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1962" w:leftChars="232" w:hanging="1405" w:hangingChars="500"/>
        <w:rPr>
          <w:sz w:val="28"/>
          <w:szCs w:val="28"/>
        </w:rPr>
      </w:pPr>
      <w:r>
        <w:rPr>
          <w:rFonts w:hint="eastAsia"/>
          <w:b/>
          <w:bCs/>
          <w:sz w:val="28"/>
          <w:szCs w:val="28"/>
        </w:rPr>
        <w:t>项目名称</w:t>
      </w:r>
      <w:r>
        <w:rPr>
          <w:rFonts w:hint="eastAsia"/>
          <w:sz w:val="28"/>
          <w:szCs w:val="28"/>
        </w:rPr>
        <w:t>：鞍</w:t>
      </w:r>
      <w:r>
        <w:rPr>
          <w:rFonts w:hint="eastAsia"/>
          <w:color w:val="auto"/>
          <w:sz w:val="28"/>
          <w:szCs w:val="28"/>
        </w:rPr>
        <w:t>钢实业集团有限公司</w:t>
      </w:r>
      <w:r>
        <w:rPr>
          <w:rFonts w:hint="eastAsia"/>
          <w:bCs/>
          <w:color w:val="auto"/>
          <w:sz w:val="28"/>
          <w:szCs w:val="28"/>
        </w:rPr>
        <w:t>原燃料生产服务分公司</w:t>
      </w:r>
      <w:r>
        <w:rPr>
          <w:rFonts w:hint="eastAsia"/>
          <w:color w:val="auto"/>
          <w:sz w:val="28"/>
          <w:szCs w:val="28"/>
        </w:rPr>
        <w:t>年产</w:t>
      </w:r>
      <w:r>
        <w:rPr>
          <w:rFonts w:hint="eastAsia"/>
          <w:sz w:val="28"/>
          <w:szCs w:val="28"/>
        </w:rPr>
        <w:t>3.5万吨熔铸合金项目环境影响报告书</w:t>
      </w:r>
    </w:p>
    <w:p>
      <w:pPr>
        <w:spacing w:line="360" w:lineRule="auto"/>
        <w:ind w:firstLine="560" w:firstLineChars="200"/>
        <w:rPr>
          <w:sz w:val="28"/>
          <w:szCs w:val="28"/>
        </w:rPr>
      </w:pPr>
      <w:r>
        <w:rPr>
          <w:rFonts w:hint="eastAsia"/>
          <w:sz w:val="28"/>
          <w:szCs w:val="28"/>
        </w:rPr>
        <w:t>建设性质：新建</w:t>
      </w:r>
    </w:p>
    <w:p>
      <w:pPr>
        <w:spacing w:line="360" w:lineRule="auto"/>
        <w:ind w:firstLine="560" w:firstLineChars="200"/>
        <w:rPr>
          <w:sz w:val="28"/>
          <w:szCs w:val="28"/>
        </w:rPr>
      </w:pPr>
      <w:r>
        <w:rPr>
          <w:rFonts w:hint="eastAsia"/>
          <w:sz w:val="28"/>
          <w:szCs w:val="28"/>
        </w:rPr>
        <w:t>设计规模：</w:t>
      </w:r>
      <w:r>
        <w:rPr>
          <w:sz w:val="28"/>
          <w:szCs w:val="28"/>
        </w:rPr>
        <w:t>年</w:t>
      </w:r>
      <w:r>
        <w:rPr>
          <w:rFonts w:hint="eastAsia"/>
          <w:sz w:val="28"/>
          <w:szCs w:val="28"/>
        </w:rPr>
        <w:t>产熔铸合金3.5</w:t>
      </w:r>
      <w:r>
        <w:rPr>
          <w:sz w:val="28"/>
          <w:szCs w:val="28"/>
        </w:rPr>
        <w:t>万吨</w:t>
      </w:r>
    </w:p>
    <w:p>
      <w:pPr>
        <w:spacing w:line="360" w:lineRule="auto"/>
        <w:ind w:firstLine="560" w:firstLineChars="200"/>
        <w:rPr>
          <w:sz w:val="28"/>
          <w:szCs w:val="28"/>
        </w:rPr>
      </w:pPr>
      <w:r>
        <w:rPr>
          <w:rFonts w:hint="eastAsia"/>
          <w:sz w:val="28"/>
          <w:szCs w:val="28"/>
        </w:rPr>
        <w:t>工程投资：2466万元</w:t>
      </w:r>
      <w:bookmarkStart w:id="4" w:name="_GoBack"/>
      <w:bookmarkEnd w:id="4"/>
    </w:p>
    <w:p>
      <w:pPr>
        <w:rPr>
          <w:rFonts w:hint="eastAsia"/>
          <w:sz w:val="28"/>
          <w:szCs w:val="28"/>
        </w:rPr>
      </w:pPr>
      <w:r>
        <w:rPr>
          <w:rFonts w:hint="eastAsia"/>
          <w:sz w:val="28"/>
          <w:szCs w:val="28"/>
        </w:rPr>
        <w:t>建设地点：鞍钢实业集团有限公司厂区现有场地内</w:t>
      </w:r>
    </w:p>
    <w:p>
      <w:pPr>
        <w:rPr>
          <w:rFonts w:hint="eastAsia"/>
          <w:sz w:val="28"/>
          <w:szCs w:val="28"/>
          <w:lang w:val="en-US" w:eastAsia="zh-CN"/>
        </w:rPr>
      </w:pPr>
      <w:r>
        <w:rPr>
          <w:rFonts w:hint="eastAsia"/>
          <w:sz w:val="28"/>
          <w:szCs w:val="28"/>
          <w:lang w:val="en-US" w:eastAsia="zh-CN"/>
        </w:rPr>
        <w:t xml:space="preserve">  </w:t>
      </w: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rPr>
          <w:rFonts w:hint="eastAsia"/>
          <w:sz w:val="28"/>
          <w:szCs w:val="28"/>
          <w:lang w:val="en-US" w:eastAsia="zh-CN"/>
        </w:rPr>
        <w:sectPr>
          <w:pgSz w:w="16838" w:h="11906" w:orient="landscape"/>
          <w:pgMar w:top="1800" w:right="1440" w:bottom="1800" w:left="1440" w:header="851" w:footer="992" w:gutter="0"/>
          <w:cols w:space="425" w:num="1"/>
          <w:docGrid w:type="lines" w:linePitch="312" w:charSpace="0"/>
        </w:sectPr>
      </w:pPr>
      <w:r>
        <w:rPr>
          <w:rFonts w:hint="eastAsia"/>
          <w:sz w:val="28"/>
          <w:szCs w:val="28"/>
          <w:lang w:val="en-US" w:eastAsia="zh-CN"/>
        </w:rPr>
        <w:drawing>
          <wp:inline distT="0" distB="0" distL="114300" distR="114300">
            <wp:extent cx="8394065" cy="5450205"/>
            <wp:effectExtent l="0" t="0" r="6985" b="17145"/>
            <wp:docPr id="1" name="图片 1" descr="图3.1-1 建设项目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3.1-1 建设项目地理位置图"/>
                    <pic:cNvPicPr>
                      <a:picLocks noChangeAspect="1"/>
                    </pic:cNvPicPr>
                  </pic:nvPicPr>
                  <pic:blipFill>
                    <a:blip r:embed="rId4"/>
                    <a:stretch>
                      <a:fillRect/>
                    </a:stretch>
                  </pic:blipFill>
                  <pic:spPr>
                    <a:xfrm>
                      <a:off x="0" y="0"/>
                      <a:ext cx="8394065" cy="5450205"/>
                    </a:xfrm>
                    <a:prstGeom prst="rect">
                      <a:avLst/>
                    </a:prstGeom>
                  </pic:spPr>
                </pic:pic>
              </a:graphicData>
            </a:graphic>
          </wp:inline>
        </w:drawing>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r>
        <w:rPr>
          <w:rFonts w:hint="eastAsia"/>
          <w:sz w:val="28"/>
          <w:szCs w:val="28"/>
          <w:lang w:val="en-US" w:eastAsia="zh-CN"/>
        </w:rPr>
        <w:drawing>
          <wp:anchor distT="0" distB="0" distL="114935" distR="114935" simplePos="0" relativeHeight="251658240" behindDoc="0" locked="0" layoutInCell="1" allowOverlap="1">
            <wp:simplePos x="0" y="0"/>
            <wp:positionH relativeFrom="column">
              <wp:posOffset>-257175</wp:posOffset>
            </wp:positionH>
            <wp:positionV relativeFrom="paragraph">
              <wp:posOffset>941070</wp:posOffset>
            </wp:positionV>
            <wp:extent cx="6009005" cy="5989955"/>
            <wp:effectExtent l="0" t="0" r="10795" b="10795"/>
            <wp:wrapSquare wrapText="bothSides"/>
            <wp:docPr id="3" name="图片 3" descr="图1.7-1 本项目环境保护目标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1.7-1 本项目环境保护目标图"/>
                    <pic:cNvPicPr>
                      <a:picLocks noChangeAspect="1"/>
                    </pic:cNvPicPr>
                  </pic:nvPicPr>
                  <pic:blipFill>
                    <a:blip r:embed="rId5"/>
                    <a:stretch>
                      <a:fillRect/>
                    </a:stretch>
                  </pic:blipFill>
                  <pic:spPr>
                    <a:xfrm>
                      <a:off x="0" y="0"/>
                      <a:ext cx="6009005" cy="5989955"/>
                    </a:xfrm>
                    <a:prstGeom prst="rect">
                      <a:avLst/>
                    </a:prstGeom>
                  </pic:spPr>
                </pic:pic>
              </a:graphicData>
            </a:graphic>
          </wp:anchor>
        </w:drawing>
      </w:r>
    </w:p>
    <w:p>
      <w:pPr>
        <w:rPr>
          <w:rFonts w:hint="eastAsia"/>
          <w:sz w:val="28"/>
          <w:szCs w:val="28"/>
          <w:lang w:val="en-US" w:eastAsia="zh-CN"/>
        </w:rPr>
        <w:sectPr>
          <w:pgSz w:w="16838" w:h="11906" w:orient="landscape"/>
          <w:pgMar w:top="1800" w:right="1440" w:bottom="1800" w:left="1440" w:header="851" w:footer="992" w:gutter="0"/>
          <w:cols w:space="425" w:num="1"/>
          <w:docGrid w:type="lines" w:linePitch="312" w:charSpace="0"/>
        </w:sectPr>
      </w:pPr>
      <w:r>
        <w:rPr>
          <w:rFonts w:hint="eastAsia"/>
          <w:sz w:val="28"/>
          <w:szCs w:val="28"/>
          <w:lang w:val="en-US" w:eastAsia="zh-CN"/>
        </w:rPr>
        <w:drawing>
          <wp:inline distT="0" distB="0" distL="114300" distR="114300">
            <wp:extent cx="7872730" cy="5272405"/>
            <wp:effectExtent l="0" t="0" r="13970" b="4445"/>
            <wp:docPr id="4" name="图片 4" descr="图2.6-2 本项目四邻关系及依托工程相对位置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2.6-2 本项目四邻关系及依托工程相对位置关系图"/>
                    <pic:cNvPicPr>
                      <a:picLocks noChangeAspect="1"/>
                    </pic:cNvPicPr>
                  </pic:nvPicPr>
                  <pic:blipFill>
                    <a:blip r:embed="rId6"/>
                    <a:stretch>
                      <a:fillRect/>
                    </a:stretch>
                  </pic:blipFill>
                  <pic:spPr>
                    <a:xfrm>
                      <a:off x="0" y="0"/>
                      <a:ext cx="7872730" cy="5272405"/>
                    </a:xfrm>
                    <a:prstGeom prst="rect">
                      <a:avLst/>
                    </a:prstGeom>
                  </pic:spPr>
                </pic:pic>
              </a:graphicData>
            </a:graphic>
          </wp:inline>
        </w:drawing>
      </w:r>
    </w:p>
    <w:p>
      <w:pPr>
        <w:pStyle w:val="2"/>
        <w:spacing w:before="0" w:after="0" w:line="360" w:lineRule="auto"/>
        <w:rPr>
          <w:sz w:val="24"/>
          <w:szCs w:val="24"/>
        </w:rPr>
      </w:pPr>
      <w:r>
        <w:rPr>
          <w:rFonts w:hint="eastAsia" w:cs="宋体"/>
          <w:sz w:val="24"/>
          <w:szCs w:val="24"/>
        </w:rPr>
        <w:t>产品方案</w:t>
      </w:r>
    </w:p>
    <w:p>
      <w:pPr>
        <w:spacing w:line="360" w:lineRule="auto"/>
        <w:ind w:firstLine="480" w:firstLineChars="200"/>
        <w:rPr>
          <w:rFonts w:hint="eastAsia"/>
        </w:rPr>
      </w:pPr>
      <w:bookmarkStart w:id="0" w:name="OLE_LINK1"/>
      <w:bookmarkStart w:id="1" w:name="OLE_LINK4"/>
      <w:r>
        <w:t>本项目</w:t>
      </w:r>
      <w:r>
        <w:rPr>
          <w:rFonts w:hint="eastAsia"/>
        </w:rPr>
        <w:t>主要</w:t>
      </w:r>
      <w:r>
        <w:t>产品</w:t>
      </w:r>
      <w:r>
        <w:rPr>
          <w:rFonts w:hint="eastAsia"/>
        </w:rPr>
        <w:t>为炼钢用铝基脱氧剂，包括铝铁和铝钙铁，</w:t>
      </w:r>
      <w:r>
        <w:t>无副产品产生</w:t>
      </w:r>
      <w:r>
        <w:rPr>
          <w:rFonts w:hint="eastAsia"/>
        </w:rPr>
        <w:t>。本项目产品方案详见表2.2-1。</w:t>
      </w:r>
    </w:p>
    <w:p>
      <w:pPr>
        <w:spacing w:line="360" w:lineRule="auto"/>
        <w:jc w:val="center"/>
        <w:rPr>
          <w:rFonts w:hint="eastAsia" w:eastAsia="黑体"/>
        </w:rPr>
      </w:pPr>
      <w:r>
        <w:rPr>
          <w:rFonts w:eastAsia="黑体"/>
        </w:rPr>
        <w:t>表</w:t>
      </w:r>
      <w:r>
        <w:rPr>
          <w:rFonts w:hint="eastAsia" w:eastAsia="黑体"/>
        </w:rPr>
        <w:t xml:space="preserve">2.2-1    </w:t>
      </w:r>
      <w:r>
        <w:rPr>
          <w:rFonts w:eastAsia="黑体"/>
        </w:rPr>
        <w:t>本项目产品方案一览表</w:t>
      </w:r>
    </w:p>
    <w:tbl>
      <w:tblPr>
        <w:tblStyle w:val="5"/>
        <w:tblW w:w="852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7"/>
        <w:gridCol w:w="1249"/>
        <w:gridCol w:w="1921"/>
        <w:gridCol w:w="1950"/>
        <w:gridCol w:w="1590"/>
        <w:gridCol w:w="11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57" w:type="dxa"/>
            <w:vAlign w:val="center"/>
          </w:tcPr>
          <w:p>
            <w:pPr>
              <w:pStyle w:val="6"/>
              <w:jc w:val="center"/>
              <w:rPr>
                <w:rFonts w:ascii="Times New Roman" w:cs="Times New Roman"/>
                <w:color w:val="auto"/>
                <w:sz w:val="21"/>
                <w:szCs w:val="21"/>
              </w:rPr>
            </w:pPr>
            <w:r>
              <w:rPr>
                <w:rFonts w:ascii="Times New Roman" w:cs="Times New Roman"/>
                <w:color w:val="auto"/>
                <w:sz w:val="21"/>
                <w:szCs w:val="21"/>
              </w:rPr>
              <w:t>序号</w:t>
            </w:r>
          </w:p>
        </w:tc>
        <w:tc>
          <w:tcPr>
            <w:tcW w:w="1249" w:type="dxa"/>
            <w:vAlign w:val="center"/>
          </w:tcPr>
          <w:p>
            <w:pPr>
              <w:pStyle w:val="6"/>
              <w:jc w:val="center"/>
              <w:rPr>
                <w:rFonts w:ascii="Times New Roman" w:cs="Times New Roman"/>
                <w:color w:val="auto"/>
                <w:sz w:val="21"/>
                <w:szCs w:val="21"/>
              </w:rPr>
            </w:pPr>
            <w:r>
              <w:rPr>
                <w:rFonts w:ascii="Times New Roman" w:cs="Times New Roman"/>
                <w:color w:val="auto"/>
                <w:sz w:val="21"/>
                <w:szCs w:val="21"/>
              </w:rPr>
              <w:t>产品名称</w:t>
            </w:r>
          </w:p>
        </w:tc>
        <w:tc>
          <w:tcPr>
            <w:tcW w:w="1921" w:type="dxa"/>
            <w:vAlign w:val="center"/>
          </w:tcPr>
          <w:p>
            <w:pPr>
              <w:pStyle w:val="6"/>
              <w:jc w:val="center"/>
              <w:rPr>
                <w:rFonts w:ascii="Times New Roman" w:cs="Times New Roman"/>
                <w:color w:val="auto"/>
                <w:sz w:val="21"/>
                <w:szCs w:val="21"/>
              </w:rPr>
            </w:pPr>
            <w:r>
              <w:rPr>
                <w:rFonts w:ascii="Times New Roman" w:cs="Times New Roman"/>
                <w:color w:val="auto"/>
                <w:sz w:val="21"/>
                <w:szCs w:val="21"/>
              </w:rPr>
              <w:t>年产量（吨/年）</w:t>
            </w:r>
          </w:p>
        </w:tc>
        <w:tc>
          <w:tcPr>
            <w:tcW w:w="1950" w:type="dxa"/>
            <w:vAlign w:val="center"/>
          </w:tcPr>
          <w:p>
            <w:pPr>
              <w:pStyle w:val="6"/>
              <w:jc w:val="center"/>
              <w:rPr>
                <w:rFonts w:ascii="Times New Roman" w:cs="Times New Roman"/>
                <w:color w:val="0000FF"/>
                <w:sz w:val="21"/>
                <w:szCs w:val="21"/>
              </w:rPr>
            </w:pPr>
            <w:r>
              <w:rPr>
                <w:rFonts w:ascii="Times New Roman" w:cs="Times New Roman"/>
                <w:color w:val="0000FF"/>
                <w:sz w:val="21"/>
                <w:szCs w:val="21"/>
              </w:rPr>
              <w:t>规格</w:t>
            </w:r>
          </w:p>
        </w:tc>
        <w:tc>
          <w:tcPr>
            <w:tcW w:w="1590" w:type="dxa"/>
            <w:tcBorders>
              <w:right w:val="single" w:color="auto" w:sz="4" w:space="0"/>
            </w:tcBorders>
            <w:vAlign w:val="center"/>
          </w:tcPr>
          <w:p>
            <w:pPr>
              <w:pStyle w:val="6"/>
              <w:jc w:val="center"/>
              <w:rPr>
                <w:rFonts w:ascii="Times New Roman" w:cs="Times New Roman"/>
                <w:color w:val="auto"/>
                <w:sz w:val="21"/>
                <w:szCs w:val="21"/>
              </w:rPr>
            </w:pPr>
            <w:r>
              <w:rPr>
                <w:rFonts w:ascii="Times New Roman" w:cs="Times New Roman"/>
                <w:color w:val="auto"/>
                <w:sz w:val="21"/>
                <w:szCs w:val="21"/>
              </w:rPr>
              <w:t>主要成分</w:t>
            </w:r>
          </w:p>
        </w:tc>
        <w:tc>
          <w:tcPr>
            <w:tcW w:w="1162" w:type="dxa"/>
            <w:tcBorders>
              <w:left w:val="single" w:color="auto" w:sz="4" w:space="0"/>
            </w:tcBorders>
            <w:vAlign w:val="center"/>
          </w:tcPr>
          <w:p>
            <w:pPr>
              <w:pStyle w:val="6"/>
              <w:jc w:val="center"/>
              <w:rPr>
                <w:rFonts w:ascii="Times New Roman" w:cs="Times New Roman"/>
                <w:color w:val="0000FF"/>
                <w:sz w:val="21"/>
                <w:szCs w:val="21"/>
              </w:rPr>
            </w:pPr>
            <w:r>
              <w:rPr>
                <w:rFonts w:ascii="Times New Roman" w:cs="Times New Roman"/>
                <w:color w:val="0000FF"/>
                <w:sz w:val="21"/>
                <w:szCs w:val="21"/>
              </w:rPr>
              <w:t>包装方式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57" w:type="dxa"/>
            <w:vAlign w:val="center"/>
          </w:tcPr>
          <w:p>
            <w:pPr>
              <w:pStyle w:val="6"/>
              <w:jc w:val="center"/>
              <w:rPr>
                <w:rFonts w:ascii="Times New Roman" w:cs="Times New Roman"/>
                <w:color w:val="auto"/>
                <w:sz w:val="21"/>
                <w:szCs w:val="21"/>
              </w:rPr>
            </w:pPr>
            <w:r>
              <w:rPr>
                <w:rFonts w:ascii="Times New Roman" w:cs="Times New Roman"/>
                <w:color w:val="auto"/>
                <w:sz w:val="21"/>
                <w:szCs w:val="21"/>
              </w:rPr>
              <w:t>1</w:t>
            </w:r>
          </w:p>
        </w:tc>
        <w:tc>
          <w:tcPr>
            <w:tcW w:w="1249" w:type="dxa"/>
            <w:vAlign w:val="center"/>
          </w:tcPr>
          <w:p>
            <w:pPr>
              <w:pStyle w:val="6"/>
              <w:jc w:val="center"/>
              <w:rPr>
                <w:rFonts w:ascii="Times New Roman" w:cs="Times New Roman"/>
                <w:color w:val="auto"/>
                <w:sz w:val="21"/>
                <w:szCs w:val="21"/>
              </w:rPr>
            </w:pPr>
            <w:r>
              <w:rPr>
                <w:rFonts w:ascii="Times New Roman" w:cs="Times New Roman"/>
                <w:color w:val="auto"/>
                <w:sz w:val="21"/>
                <w:szCs w:val="21"/>
              </w:rPr>
              <w:t>铝铁</w:t>
            </w:r>
          </w:p>
        </w:tc>
        <w:tc>
          <w:tcPr>
            <w:tcW w:w="1921" w:type="dxa"/>
            <w:vAlign w:val="center"/>
          </w:tcPr>
          <w:p>
            <w:pPr>
              <w:autoSpaceDE w:val="0"/>
              <w:autoSpaceDN w:val="0"/>
              <w:jc w:val="center"/>
              <w:rPr>
                <w:sz w:val="21"/>
              </w:rPr>
            </w:pPr>
            <w:r>
              <w:rPr>
                <w:rFonts w:hint="eastAsia"/>
                <w:sz w:val="21"/>
              </w:rPr>
              <w:t>8566</w:t>
            </w:r>
          </w:p>
        </w:tc>
        <w:tc>
          <w:tcPr>
            <w:tcW w:w="1950" w:type="dxa"/>
            <w:vMerge w:val="restart"/>
            <w:vAlign w:val="center"/>
          </w:tcPr>
          <w:p>
            <w:pPr>
              <w:pStyle w:val="6"/>
              <w:jc w:val="center"/>
              <w:rPr>
                <w:rFonts w:ascii="Times New Roman" w:cs="Times New Roman"/>
                <w:color w:val="0000FF"/>
                <w:sz w:val="21"/>
                <w:szCs w:val="21"/>
              </w:rPr>
            </w:pPr>
            <w:r>
              <w:rPr>
                <w:rFonts w:hint="eastAsia" w:ascii="Times New Roman" w:cs="Times New Roman"/>
                <w:color w:val="0000FF"/>
                <w:sz w:val="21"/>
                <w:szCs w:val="21"/>
              </w:rPr>
              <w:t>尺寸</w:t>
            </w:r>
            <w:r>
              <w:rPr>
                <w:rFonts w:ascii="Times New Roman" w:cs="Times New Roman"/>
                <w:color w:val="0000FF"/>
                <w:sz w:val="21"/>
                <w:szCs w:val="21"/>
              </w:rPr>
              <w:t>：长×宽×高</w:t>
            </w:r>
            <w:r>
              <w:rPr>
                <w:rFonts w:hint="eastAsia" w:ascii="Times New Roman" w:cs="Times New Roman"/>
                <w:color w:val="0000FF"/>
                <w:sz w:val="21"/>
                <w:szCs w:val="21"/>
              </w:rPr>
              <w:t>=</w:t>
            </w:r>
            <w:r>
              <w:rPr>
                <w:rFonts w:ascii="Times New Roman" w:cs="Times New Roman"/>
                <w:color w:val="0000FF"/>
                <w:sz w:val="21"/>
                <w:szCs w:val="21"/>
              </w:rPr>
              <w:t>60mm×</w:t>
            </w:r>
            <w:r>
              <w:rPr>
                <w:rFonts w:hint="eastAsia" w:ascii="Times New Roman" w:cs="Times New Roman"/>
                <w:color w:val="0000FF"/>
                <w:sz w:val="21"/>
                <w:szCs w:val="21"/>
              </w:rPr>
              <w:t>40mm×40mm条形块</w:t>
            </w:r>
          </w:p>
        </w:tc>
        <w:tc>
          <w:tcPr>
            <w:tcW w:w="1590" w:type="dxa"/>
            <w:tcBorders>
              <w:right w:val="single" w:color="auto" w:sz="4" w:space="0"/>
            </w:tcBorders>
            <w:vAlign w:val="center"/>
          </w:tcPr>
          <w:p>
            <w:pPr>
              <w:pStyle w:val="6"/>
              <w:jc w:val="center"/>
              <w:rPr>
                <w:rFonts w:ascii="Times New Roman" w:cs="Times New Roman"/>
                <w:color w:val="auto"/>
                <w:sz w:val="21"/>
                <w:szCs w:val="21"/>
              </w:rPr>
            </w:pPr>
            <w:r>
              <w:rPr>
                <w:rFonts w:ascii="Times New Roman" w:cs="Times New Roman"/>
                <w:color w:val="auto"/>
                <w:sz w:val="21"/>
                <w:szCs w:val="21"/>
              </w:rPr>
              <w:t>Al：45%，Fe：</w:t>
            </w:r>
            <w:r>
              <w:rPr>
                <w:rFonts w:hint="eastAsia" w:ascii="Times New Roman" w:cs="Times New Roman"/>
                <w:color w:val="auto"/>
                <w:sz w:val="21"/>
                <w:szCs w:val="21"/>
              </w:rPr>
              <w:t>52.9</w:t>
            </w:r>
            <w:r>
              <w:rPr>
                <w:rFonts w:ascii="Times New Roman" w:cs="Times New Roman"/>
                <w:color w:val="auto"/>
                <w:sz w:val="21"/>
                <w:szCs w:val="21"/>
              </w:rPr>
              <w:t>%</w:t>
            </w:r>
          </w:p>
        </w:tc>
        <w:tc>
          <w:tcPr>
            <w:tcW w:w="1162" w:type="dxa"/>
            <w:tcBorders>
              <w:left w:val="single" w:color="auto" w:sz="4" w:space="0"/>
            </w:tcBorders>
            <w:vAlign w:val="center"/>
          </w:tcPr>
          <w:p>
            <w:pPr>
              <w:pStyle w:val="6"/>
              <w:jc w:val="center"/>
              <w:rPr>
                <w:rFonts w:ascii="Times New Roman" w:cs="Times New Roman"/>
                <w:color w:val="0000FF"/>
                <w:sz w:val="21"/>
                <w:szCs w:val="21"/>
              </w:rPr>
            </w:pPr>
            <w:r>
              <w:rPr>
                <w:rFonts w:ascii="Times New Roman" w:cs="Times New Roman"/>
                <w:color w:val="0000FF"/>
                <w:sz w:val="21"/>
                <w:szCs w:val="21"/>
              </w:rPr>
              <w:t>袋装</w:t>
            </w:r>
            <w:r>
              <w:rPr>
                <w:rFonts w:hint="eastAsia" w:ascii="Times New Roman" w:cs="Times New Roman"/>
                <w:color w:val="0000FF"/>
                <w:sz w:val="21"/>
                <w:szCs w:val="21"/>
              </w:rPr>
              <w:t>（吨袋）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57" w:type="dxa"/>
            <w:vAlign w:val="center"/>
          </w:tcPr>
          <w:p>
            <w:pPr>
              <w:pStyle w:val="6"/>
              <w:jc w:val="center"/>
              <w:rPr>
                <w:rFonts w:ascii="Times New Roman" w:cs="Times New Roman"/>
                <w:color w:val="auto"/>
                <w:sz w:val="21"/>
                <w:szCs w:val="21"/>
              </w:rPr>
            </w:pPr>
            <w:r>
              <w:rPr>
                <w:rFonts w:ascii="Times New Roman" w:cs="Times New Roman"/>
                <w:color w:val="auto"/>
                <w:sz w:val="21"/>
                <w:szCs w:val="21"/>
              </w:rPr>
              <w:t>2</w:t>
            </w:r>
          </w:p>
        </w:tc>
        <w:tc>
          <w:tcPr>
            <w:tcW w:w="1249" w:type="dxa"/>
            <w:vAlign w:val="center"/>
          </w:tcPr>
          <w:p>
            <w:pPr>
              <w:pStyle w:val="6"/>
              <w:jc w:val="center"/>
              <w:rPr>
                <w:rFonts w:ascii="Times New Roman" w:cs="Times New Roman"/>
                <w:color w:val="auto"/>
                <w:sz w:val="21"/>
                <w:szCs w:val="21"/>
              </w:rPr>
            </w:pPr>
            <w:r>
              <w:rPr>
                <w:rFonts w:ascii="Times New Roman" w:cs="Times New Roman"/>
                <w:color w:val="auto"/>
                <w:sz w:val="21"/>
                <w:szCs w:val="21"/>
              </w:rPr>
              <w:t>铝钙铁</w:t>
            </w:r>
          </w:p>
        </w:tc>
        <w:tc>
          <w:tcPr>
            <w:tcW w:w="1921" w:type="dxa"/>
            <w:vAlign w:val="center"/>
          </w:tcPr>
          <w:p>
            <w:pPr>
              <w:autoSpaceDE w:val="0"/>
              <w:autoSpaceDN w:val="0"/>
              <w:jc w:val="center"/>
              <w:rPr>
                <w:sz w:val="21"/>
              </w:rPr>
            </w:pPr>
            <w:r>
              <w:rPr>
                <w:rFonts w:hint="eastAsia"/>
                <w:sz w:val="21"/>
              </w:rPr>
              <w:t>25709</w:t>
            </w:r>
          </w:p>
        </w:tc>
        <w:tc>
          <w:tcPr>
            <w:tcW w:w="1950" w:type="dxa"/>
            <w:vMerge w:val="continue"/>
            <w:vAlign w:val="center"/>
          </w:tcPr>
          <w:p>
            <w:pPr>
              <w:pStyle w:val="6"/>
              <w:jc w:val="center"/>
              <w:rPr>
                <w:rFonts w:ascii="Times New Roman" w:cs="Times New Roman"/>
                <w:color w:val="auto"/>
                <w:sz w:val="21"/>
                <w:szCs w:val="21"/>
              </w:rPr>
            </w:pPr>
          </w:p>
        </w:tc>
        <w:tc>
          <w:tcPr>
            <w:tcW w:w="1590" w:type="dxa"/>
            <w:tcBorders>
              <w:right w:val="single" w:color="auto" w:sz="4" w:space="0"/>
            </w:tcBorders>
            <w:vAlign w:val="center"/>
          </w:tcPr>
          <w:p>
            <w:pPr>
              <w:pStyle w:val="6"/>
              <w:jc w:val="center"/>
              <w:rPr>
                <w:rFonts w:ascii="Times New Roman" w:cs="Times New Roman"/>
                <w:color w:val="auto"/>
                <w:sz w:val="21"/>
                <w:szCs w:val="21"/>
              </w:rPr>
            </w:pPr>
            <w:r>
              <w:rPr>
                <w:rFonts w:ascii="Times New Roman" w:cs="Times New Roman"/>
                <w:color w:val="auto"/>
                <w:sz w:val="21"/>
                <w:szCs w:val="21"/>
              </w:rPr>
              <w:t>Al：</w:t>
            </w:r>
            <w:r>
              <w:rPr>
                <w:rFonts w:hint="eastAsia" w:ascii="Times New Roman" w:cs="Times New Roman"/>
                <w:color w:val="auto"/>
                <w:sz w:val="21"/>
                <w:szCs w:val="21"/>
              </w:rPr>
              <w:t>50~55%</w:t>
            </w:r>
            <w:r>
              <w:rPr>
                <w:rFonts w:ascii="Times New Roman" w:cs="Times New Roman"/>
                <w:color w:val="auto"/>
                <w:sz w:val="21"/>
                <w:szCs w:val="21"/>
              </w:rPr>
              <w:t>，Ca：</w:t>
            </w:r>
            <w:r>
              <w:rPr>
                <w:rFonts w:hint="eastAsia" w:ascii="Times New Roman" w:cs="Times New Roman"/>
                <w:color w:val="auto"/>
                <w:sz w:val="21"/>
                <w:szCs w:val="21"/>
              </w:rPr>
              <w:t>3~7%</w:t>
            </w:r>
            <w:r>
              <w:rPr>
                <w:rFonts w:ascii="Times New Roman" w:cs="Times New Roman"/>
                <w:color w:val="auto"/>
                <w:sz w:val="21"/>
                <w:szCs w:val="21"/>
              </w:rPr>
              <w:t>，Fe：</w:t>
            </w:r>
            <w:r>
              <w:rPr>
                <w:rFonts w:hint="eastAsia" w:ascii="Times New Roman" w:cs="Times New Roman"/>
                <w:color w:val="auto"/>
                <w:sz w:val="21"/>
                <w:szCs w:val="21"/>
              </w:rPr>
              <w:t>35.94~44.94%</w:t>
            </w:r>
          </w:p>
        </w:tc>
        <w:tc>
          <w:tcPr>
            <w:tcW w:w="1162" w:type="dxa"/>
            <w:tcBorders>
              <w:left w:val="single" w:color="auto" w:sz="4" w:space="0"/>
            </w:tcBorders>
            <w:vAlign w:val="center"/>
          </w:tcPr>
          <w:p>
            <w:pPr>
              <w:pStyle w:val="6"/>
              <w:jc w:val="center"/>
              <w:rPr>
                <w:rFonts w:ascii="Times New Roman" w:cs="Times New Roman"/>
                <w:color w:val="0000FF"/>
                <w:sz w:val="21"/>
                <w:szCs w:val="21"/>
              </w:rPr>
            </w:pPr>
            <w:r>
              <w:rPr>
                <w:rFonts w:ascii="Times New Roman" w:cs="Times New Roman"/>
                <w:color w:val="0000FF"/>
                <w:sz w:val="21"/>
                <w:szCs w:val="21"/>
              </w:rPr>
              <w:t>袋装</w:t>
            </w:r>
            <w:r>
              <w:rPr>
                <w:rFonts w:hint="eastAsia" w:ascii="Times New Roman" w:cs="Times New Roman"/>
                <w:color w:val="0000FF"/>
                <w:sz w:val="21"/>
                <w:szCs w:val="21"/>
              </w:rPr>
              <w:t>（吨袋）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906" w:type="dxa"/>
            <w:gridSpan w:val="2"/>
            <w:vAlign w:val="center"/>
          </w:tcPr>
          <w:p>
            <w:pPr>
              <w:pStyle w:val="6"/>
              <w:jc w:val="center"/>
              <w:rPr>
                <w:rFonts w:ascii="Times New Roman" w:cs="Times New Roman"/>
                <w:color w:val="auto"/>
                <w:sz w:val="21"/>
                <w:szCs w:val="21"/>
              </w:rPr>
            </w:pPr>
            <w:r>
              <w:rPr>
                <w:rFonts w:ascii="Times New Roman" w:cs="Times New Roman"/>
                <w:color w:val="auto"/>
                <w:sz w:val="21"/>
                <w:szCs w:val="21"/>
              </w:rPr>
              <w:t>合计</w:t>
            </w:r>
          </w:p>
        </w:tc>
        <w:tc>
          <w:tcPr>
            <w:tcW w:w="1921" w:type="dxa"/>
            <w:vAlign w:val="center"/>
          </w:tcPr>
          <w:p>
            <w:pPr>
              <w:autoSpaceDE w:val="0"/>
              <w:autoSpaceDN w:val="0"/>
              <w:jc w:val="center"/>
              <w:rPr>
                <w:rFonts w:hint="eastAsia"/>
                <w:sz w:val="21"/>
              </w:rPr>
            </w:pPr>
            <w:r>
              <w:rPr>
                <w:sz w:val="21"/>
              </w:rPr>
              <w:fldChar w:fldCharType="begin"/>
            </w:r>
            <w:r>
              <w:rPr>
                <w:sz w:val="21"/>
              </w:rPr>
              <w:instrText xml:space="preserve"> </w:instrText>
            </w:r>
            <w:r>
              <w:rPr>
                <w:rFonts w:hint="eastAsia"/>
                <w:sz w:val="21"/>
              </w:rPr>
              <w:instrText xml:space="preserve">=SUM(ABOVE)</w:instrText>
            </w:r>
            <w:r>
              <w:rPr>
                <w:sz w:val="21"/>
              </w:rPr>
              <w:instrText xml:space="preserve"> </w:instrText>
            </w:r>
            <w:r>
              <w:rPr>
                <w:sz w:val="21"/>
              </w:rPr>
              <w:fldChar w:fldCharType="separate"/>
            </w:r>
            <w:r>
              <w:rPr>
                <w:sz w:val="21"/>
              </w:rPr>
              <w:t>34275</w:t>
            </w:r>
            <w:r>
              <w:rPr>
                <w:sz w:val="21"/>
              </w:rPr>
              <w:fldChar w:fldCharType="end"/>
            </w:r>
          </w:p>
        </w:tc>
        <w:tc>
          <w:tcPr>
            <w:tcW w:w="1950" w:type="dxa"/>
            <w:vAlign w:val="center"/>
          </w:tcPr>
          <w:p>
            <w:pPr>
              <w:pStyle w:val="6"/>
              <w:jc w:val="center"/>
              <w:rPr>
                <w:rFonts w:ascii="Times New Roman" w:cs="Times New Roman"/>
                <w:color w:val="auto"/>
                <w:sz w:val="21"/>
                <w:szCs w:val="21"/>
              </w:rPr>
            </w:pPr>
            <w:r>
              <w:rPr>
                <w:rFonts w:hint="eastAsia" w:ascii="Times New Roman" w:cs="Times New Roman"/>
                <w:color w:val="auto"/>
                <w:sz w:val="21"/>
                <w:szCs w:val="21"/>
              </w:rPr>
              <w:t>--</w:t>
            </w:r>
          </w:p>
        </w:tc>
        <w:tc>
          <w:tcPr>
            <w:tcW w:w="2752" w:type="dxa"/>
            <w:gridSpan w:val="2"/>
            <w:vAlign w:val="center"/>
          </w:tcPr>
          <w:p>
            <w:pPr>
              <w:pStyle w:val="6"/>
              <w:jc w:val="center"/>
              <w:rPr>
                <w:rFonts w:ascii="Times New Roman" w:cs="Times New Roman"/>
                <w:color w:val="auto"/>
                <w:sz w:val="21"/>
                <w:szCs w:val="21"/>
              </w:rPr>
            </w:pPr>
            <w:r>
              <w:rPr>
                <w:rFonts w:hint="eastAsia" w:ascii="Times New Roman" w:cs="Times New Roman"/>
                <w:color w:val="auto"/>
                <w:sz w:val="21"/>
                <w:szCs w:val="21"/>
              </w:rPr>
              <w:t>--</w:t>
            </w:r>
          </w:p>
        </w:tc>
      </w:tr>
      <w:bookmarkEnd w:id="0"/>
      <w:bookmarkEnd w:id="1"/>
    </w:tbl>
    <w:p>
      <w:pPr>
        <w:pStyle w:val="2"/>
        <w:spacing w:before="0" w:after="0" w:line="360" w:lineRule="auto"/>
        <w:rPr>
          <w:rFonts w:hint="eastAsia" w:cs="宋体"/>
          <w:sz w:val="24"/>
          <w:szCs w:val="24"/>
        </w:rPr>
      </w:pPr>
    </w:p>
    <w:p>
      <w:pPr>
        <w:pStyle w:val="2"/>
        <w:spacing w:before="0" w:after="0" w:line="360" w:lineRule="auto"/>
        <w:rPr>
          <w:rFonts w:hint="eastAsia" w:cs="宋体"/>
          <w:sz w:val="24"/>
          <w:szCs w:val="24"/>
        </w:rPr>
      </w:pPr>
    </w:p>
    <w:p>
      <w:pPr>
        <w:pStyle w:val="2"/>
        <w:spacing w:before="0" w:after="0" w:line="360" w:lineRule="auto"/>
        <w:rPr>
          <w:sz w:val="24"/>
          <w:szCs w:val="24"/>
        </w:rPr>
      </w:pPr>
      <w:r>
        <w:rPr>
          <w:rFonts w:hint="eastAsia" w:cs="宋体"/>
          <w:sz w:val="24"/>
          <w:szCs w:val="24"/>
        </w:rPr>
        <w:t>原辅材料及消耗量</w:t>
      </w:r>
    </w:p>
    <w:p>
      <w:pPr>
        <w:spacing w:line="360" w:lineRule="auto"/>
        <w:ind w:firstLine="480" w:firstLineChars="200"/>
        <w:rPr>
          <w:rFonts w:hint="eastAsia" w:cs="宋体"/>
        </w:rPr>
      </w:pPr>
      <w:r>
        <w:rPr>
          <w:rFonts w:hint="eastAsia" w:cs="宋体"/>
        </w:rPr>
        <w:t>本项目原辅材料及其消耗量详见表2.4-1。</w:t>
      </w:r>
    </w:p>
    <w:p>
      <w:pPr>
        <w:spacing w:line="360" w:lineRule="auto"/>
        <w:jc w:val="center"/>
        <w:rPr>
          <w:rFonts w:hint="eastAsia" w:hAnsi="黑体" w:eastAsia="黑体"/>
        </w:rPr>
      </w:pPr>
      <w:r>
        <w:rPr>
          <w:rFonts w:hint="eastAsia" w:hAnsi="黑体" w:eastAsia="黑体"/>
        </w:rPr>
        <w:t>表2.4-1    原辅材料消耗量一览表</w:t>
      </w:r>
    </w:p>
    <w:tbl>
      <w:tblPr>
        <w:tblStyle w:val="5"/>
        <w:tblW w:w="852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15"/>
        <w:gridCol w:w="1583"/>
        <w:gridCol w:w="1904"/>
        <w:gridCol w:w="1288"/>
        <w:gridCol w:w="1213"/>
        <w:gridCol w:w="8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715" w:type="dxa"/>
            <w:vAlign w:val="center"/>
          </w:tcPr>
          <w:p>
            <w:pPr>
              <w:jc w:val="center"/>
              <w:rPr>
                <w:sz w:val="21"/>
                <w:szCs w:val="21"/>
              </w:rPr>
            </w:pPr>
            <w:r>
              <w:rPr>
                <w:sz w:val="21"/>
                <w:szCs w:val="21"/>
              </w:rPr>
              <w:t>原、辅材料名称</w:t>
            </w:r>
          </w:p>
        </w:tc>
        <w:tc>
          <w:tcPr>
            <w:tcW w:w="1583" w:type="dxa"/>
            <w:vAlign w:val="center"/>
          </w:tcPr>
          <w:p>
            <w:pPr>
              <w:jc w:val="center"/>
              <w:rPr>
                <w:sz w:val="21"/>
                <w:szCs w:val="21"/>
              </w:rPr>
            </w:pPr>
            <w:r>
              <w:rPr>
                <w:sz w:val="21"/>
                <w:szCs w:val="21"/>
              </w:rPr>
              <w:t>主要成分（材质）</w:t>
            </w:r>
          </w:p>
        </w:tc>
        <w:tc>
          <w:tcPr>
            <w:tcW w:w="1904" w:type="dxa"/>
            <w:vAlign w:val="center"/>
          </w:tcPr>
          <w:p>
            <w:pPr>
              <w:jc w:val="center"/>
              <w:rPr>
                <w:sz w:val="21"/>
                <w:szCs w:val="21"/>
              </w:rPr>
            </w:pPr>
            <w:r>
              <w:rPr>
                <w:sz w:val="21"/>
                <w:szCs w:val="21"/>
              </w:rPr>
              <w:t>规格</w:t>
            </w:r>
            <w:r>
              <w:rPr>
                <w:rFonts w:hint="eastAsia"/>
                <w:sz w:val="21"/>
                <w:szCs w:val="21"/>
              </w:rPr>
              <w:t>（成分）</w:t>
            </w:r>
          </w:p>
        </w:tc>
        <w:tc>
          <w:tcPr>
            <w:tcW w:w="1288" w:type="dxa"/>
            <w:vAlign w:val="center"/>
          </w:tcPr>
          <w:p>
            <w:pPr>
              <w:jc w:val="center"/>
              <w:rPr>
                <w:sz w:val="21"/>
                <w:szCs w:val="21"/>
              </w:rPr>
            </w:pPr>
            <w:r>
              <w:rPr>
                <w:sz w:val="21"/>
                <w:szCs w:val="21"/>
              </w:rPr>
              <w:t>年消耗量</w:t>
            </w:r>
          </w:p>
          <w:p>
            <w:pPr>
              <w:jc w:val="center"/>
              <w:rPr>
                <w:sz w:val="21"/>
                <w:szCs w:val="21"/>
              </w:rPr>
            </w:pPr>
            <w:r>
              <w:rPr>
                <w:sz w:val="21"/>
                <w:szCs w:val="21"/>
              </w:rPr>
              <w:t>（t/a）</w:t>
            </w:r>
          </w:p>
        </w:tc>
        <w:tc>
          <w:tcPr>
            <w:tcW w:w="1213" w:type="dxa"/>
            <w:vAlign w:val="center"/>
          </w:tcPr>
          <w:p>
            <w:pPr>
              <w:jc w:val="center"/>
              <w:rPr>
                <w:sz w:val="21"/>
                <w:szCs w:val="21"/>
              </w:rPr>
            </w:pPr>
            <w:r>
              <w:rPr>
                <w:sz w:val="21"/>
                <w:szCs w:val="21"/>
              </w:rPr>
              <w:t>包装方式</w:t>
            </w:r>
          </w:p>
        </w:tc>
        <w:tc>
          <w:tcPr>
            <w:tcW w:w="826" w:type="dxa"/>
            <w:vAlign w:val="center"/>
          </w:tcPr>
          <w:p>
            <w:pPr>
              <w:jc w:val="center"/>
              <w:rPr>
                <w:sz w:val="21"/>
                <w:szCs w:val="21"/>
              </w:rPr>
            </w:pPr>
            <w:r>
              <w:rPr>
                <w:sz w:val="21"/>
                <w:szCs w:val="21"/>
              </w:rPr>
              <w:t>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715" w:type="dxa"/>
            <w:vAlign w:val="center"/>
          </w:tcPr>
          <w:p>
            <w:pPr>
              <w:jc w:val="center"/>
              <w:rPr>
                <w:sz w:val="21"/>
                <w:szCs w:val="21"/>
              </w:rPr>
            </w:pPr>
            <w:r>
              <w:rPr>
                <w:sz w:val="21"/>
                <w:szCs w:val="21"/>
              </w:rPr>
              <w:t>铝锭（重熔用）</w:t>
            </w:r>
          </w:p>
        </w:tc>
        <w:tc>
          <w:tcPr>
            <w:tcW w:w="1583" w:type="dxa"/>
            <w:vAlign w:val="center"/>
          </w:tcPr>
          <w:p>
            <w:pPr>
              <w:jc w:val="center"/>
              <w:rPr>
                <w:sz w:val="21"/>
                <w:szCs w:val="21"/>
              </w:rPr>
            </w:pPr>
            <w:r>
              <w:rPr>
                <w:sz w:val="21"/>
                <w:szCs w:val="21"/>
              </w:rPr>
              <w:t>Al</w:t>
            </w:r>
          </w:p>
        </w:tc>
        <w:tc>
          <w:tcPr>
            <w:tcW w:w="1904" w:type="dxa"/>
            <w:vAlign w:val="center"/>
          </w:tcPr>
          <w:p>
            <w:pPr>
              <w:jc w:val="center"/>
              <w:rPr>
                <w:sz w:val="21"/>
                <w:szCs w:val="21"/>
              </w:rPr>
            </w:pPr>
            <w:r>
              <w:rPr>
                <w:sz w:val="21"/>
                <w:szCs w:val="21"/>
              </w:rPr>
              <w:t>20kg/块，99.8%</w:t>
            </w:r>
          </w:p>
        </w:tc>
        <w:tc>
          <w:tcPr>
            <w:tcW w:w="1288" w:type="dxa"/>
            <w:vAlign w:val="center"/>
          </w:tcPr>
          <w:p>
            <w:pPr>
              <w:jc w:val="center"/>
              <w:rPr>
                <w:sz w:val="21"/>
                <w:szCs w:val="21"/>
              </w:rPr>
            </w:pPr>
            <w:r>
              <w:rPr>
                <w:rFonts w:hint="eastAsia"/>
                <w:sz w:val="21"/>
                <w:szCs w:val="21"/>
              </w:rPr>
              <w:t>17865</w:t>
            </w:r>
          </w:p>
        </w:tc>
        <w:tc>
          <w:tcPr>
            <w:tcW w:w="1213" w:type="dxa"/>
            <w:vAlign w:val="center"/>
          </w:tcPr>
          <w:p>
            <w:pPr>
              <w:jc w:val="center"/>
              <w:rPr>
                <w:sz w:val="21"/>
                <w:szCs w:val="21"/>
              </w:rPr>
            </w:pPr>
            <w:r>
              <w:rPr>
                <w:sz w:val="21"/>
                <w:szCs w:val="21"/>
              </w:rPr>
              <w:t>纸箱装</w:t>
            </w:r>
          </w:p>
        </w:tc>
        <w:tc>
          <w:tcPr>
            <w:tcW w:w="826" w:type="dxa"/>
            <w:vAlign w:val="center"/>
          </w:tcPr>
          <w:p>
            <w:pPr>
              <w:pStyle w:val="7"/>
              <w:spacing w:line="240" w:lineRule="auto"/>
              <w:rPr>
                <w:sz w:val="21"/>
                <w:szCs w:val="21"/>
              </w:rPr>
            </w:pPr>
            <w:r>
              <w:rPr>
                <w:sz w:val="21"/>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715" w:type="dxa"/>
            <w:vAlign w:val="center"/>
          </w:tcPr>
          <w:p>
            <w:pPr>
              <w:jc w:val="center"/>
              <w:rPr>
                <w:sz w:val="21"/>
                <w:szCs w:val="21"/>
              </w:rPr>
            </w:pPr>
            <w:r>
              <w:rPr>
                <w:sz w:val="21"/>
                <w:szCs w:val="21"/>
              </w:rPr>
              <w:t>废钢</w:t>
            </w:r>
          </w:p>
        </w:tc>
        <w:tc>
          <w:tcPr>
            <w:tcW w:w="1583" w:type="dxa"/>
            <w:vAlign w:val="center"/>
          </w:tcPr>
          <w:p>
            <w:pPr>
              <w:jc w:val="center"/>
              <w:rPr>
                <w:sz w:val="21"/>
                <w:szCs w:val="21"/>
              </w:rPr>
            </w:pPr>
            <w:r>
              <w:rPr>
                <w:sz w:val="21"/>
                <w:szCs w:val="21"/>
              </w:rPr>
              <w:t>Fe</w:t>
            </w:r>
          </w:p>
        </w:tc>
        <w:tc>
          <w:tcPr>
            <w:tcW w:w="1904" w:type="dxa"/>
            <w:vAlign w:val="center"/>
          </w:tcPr>
          <w:p>
            <w:pPr>
              <w:jc w:val="center"/>
              <w:rPr>
                <w:sz w:val="21"/>
                <w:szCs w:val="21"/>
              </w:rPr>
            </w:pPr>
            <w:r>
              <w:rPr>
                <w:sz w:val="21"/>
                <w:szCs w:val="21"/>
              </w:rPr>
              <w:t>C≤2%，S、P≤0.05%</w:t>
            </w:r>
          </w:p>
        </w:tc>
        <w:tc>
          <w:tcPr>
            <w:tcW w:w="1288" w:type="dxa"/>
            <w:vAlign w:val="center"/>
          </w:tcPr>
          <w:p>
            <w:pPr>
              <w:jc w:val="center"/>
              <w:rPr>
                <w:sz w:val="21"/>
                <w:szCs w:val="21"/>
              </w:rPr>
            </w:pPr>
            <w:r>
              <w:rPr>
                <w:rFonts w:hint="eastAsia"/>
                <w:sz w:val="21"/>
                <w:szCs w:val="21"/>
              </w:rPr>
              <w:t>15813</w:t>
            </w:r>
          </w:p>
        </w:tc>
        <w:tc>
          <w:tcPr>
            <w:tcW w:w="1213" w:type="dxa"/>
            <w:vAlign w:val="center"/>
          </w:tcPr>
          <w:p>
            <w:pPr>
              <w:jc w:val="center"/>
              <w:rPr>
                <w:sz w:val="21"/>
                <w:szCs w:val="21"/>
              </w:rPr>
            </w:pPr>
            <w:r>
              <w:rPr>
                <w:sz w:val="21"/>
                <w:szCs w:val="21"/>
              </w:rPr>
              <w:t>散装</w:t>
            </w:r>
          </w:p>
        </w:tc>
        <w:tc>
          <w:tcPr>
            <w:tcW w:w="826" w:type="dxa"/>
            <w:vAlign w:val="center"/>
          </w:tcPr>
          <w:p>
            <w:pPr>
              <w:pStyle w:val="7"/>
              <w:spacing w:line="240" w:lineRule="auto"/>
              <w:rPr>
                <w:sz w:val="21"/>
                <w:szCs w:val="21"/>
              </w:rPr>
            </w:pPr>
            <w:r>
              <w:rPr>
                <w:sz w:val="21"/>
                <w:szCs w:val="21"/>
              </w:rPr>
              <w:t>鞍钢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715" w:type="dxa"/>
            <w:vAlign w:val="center"/>
          </w:tcPr>
          <w:p>
            <w:pPr>
              <w:jc w:val="center"/>
              <w:rPr>
                <w:color w:val="auto"/>
                <w:sz w:val="21"/>
                <w:szCs w:val="21"/>
              </w:rPr>
            </w:pPr>
            <w:r>
              <w:rPr>
                <w:color w:val="auto"/>
                <w:sz w:val="21"/>
                <w:szCs w:val="21"/>
              </w:rPr>
              <w:t>金属钙</w:t>
            </w:r>
          </w:p>
        </w:tc>
        <w:tc>
          <w:tcPr>
            <w:tcW w:w="1583" w:type="dxa"/>
            <w:vAlign w:val="center"/>
          </w:tcPr>
          <w:p>
            <w:pPr>
              <w:jc w:val="center"/>
              <w:rPr>
                <w:color w:val="auto"/>
                <w:sz w:val="21"/>
                <w:szCs w:val="21"/>
              </w:rPr>
            </w:pPr>
            <w:r>
              <w:rPr>
                <w:color w:val="auto"/>
                <w:sz w:val="21"/>
                <w:szCs w:val="21"/>
              </w:rPr>
              <w:t>Ca</w:t>
            </w:r>
          </w:p>
        </w:tc>
        <w:tc>
          <w:tcPr>
            <w:tcW w:w="1904" w:type="dxa"/>
            <w:vAlign w:val="center"/>
          </w:tcPr>
          <w:p>
            <w:pPr>
              <w:jc w:val="center"/>
              <w:rPr>
                <w:color w:val="auto"/>
                <w:sz w:val="21"/>
                <w:szCs w:val="21"/>
              </w:rPr>
            </w:pPr>
            <w:r>
              <w:rPr>
                <w:color w:val="auto"/>
                <w:sz w:val="21"/>
                <w:szCs w:val="21"/>
              </w:rPr>
              <w:t>5~10mm，99.7%</w:t>
            </w:r>
          </w:p>
        </w:tc>
        <w:tc>
          <w:tcPr>
            <w:tcW w:w="1288" w:type="dxa"/>
            <w:vAlign w:val="center"/>
          </w:tcPr>
          <w:p>
            <w:pPr>
              <w:jc w:val="center"/>
              <w:rPr>
                <w:color w:val="auto"/>
                <w:sz w:val="21"/>
                <w:szCs w:val="21"/>
              </w:rPr>
            </w:pPr>
            <w:r>
              <w:rPr>
                <w:rFonts w:hint="eastAsia"/>
                <w:color w:val="auto"/>
                <w:sz w:val="21"/>
                <w:szCs w:val="21"/>
              </w:rPr>
              <w:t>1317</w:t>
            </w:r>
          </w:p>
        </w:tc>
        <w:tc>
          <w:tcPr>
            <w:tcW w:w="1213" w:type="dxa"/>
            <w:vAlign w:val="center"/>
          </w:tcPr>
          <w:p>
            <w:pPr>
              <w:jc w:val="center"/>
              <w:rPr>
                <w:color w:val="auto"/>
                <w:sz w:val="21"/>
                <w:szCs w:val="21"/>
              </w:rPr>
            </w:pPr>
            <w:r>
              <w:rPr>
                <w:rFonts w:hint="eastAsia"/>
                <w:color w:val="auto"/>
                <w:sz w:val="21"/>
                <w:szCs w:val="21"/>
              </w:rPr>
              <w:t>桶</w:t>
            </w:r>
            <w:r>
              <w:rPr>
                <w:color w:val="auto"/>
                <w:sz w:val="21"/>
                <w:szCs w:val="21"/>
              </w:rPr>
              <w:t>装/20kg</w:t>
            </w:r>
            <w:r>
              <w:rPr>
                <w:rFonts w:hint="eastAsia"/>
                <w:color w:val="auto"/>
                <w:sz w:val="21"/>
                <w:szCs w:val="21"/>
              </w:rPr>
              <w:t>（氮气保护）</w:t>
            </w:r>
          </w:p>
        </w:tc>
        <w:tc>
          <w:tcPr>
            <w:tcW w:w="826" w:type="dxa"/>
            <w:vAlign w:val="center"/>
          </w:tcPr>
          <w:p>
            <w:pPr>
              <w:pStyle w:val="7"/>
              <w:spacing w:line="240" w:lineRule="auto"/>
              <w:rPr>
                <w:color w:val="auto"/>
                <w:sz w:val="21"/>
                <w:szCs w:val="21"/>
              </w:rPr>
            </w:pPr>
            <w:r>
              <w:rPr>
                <w:color w:val="auto"/>
                <w:sz w:val="21"/>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715" w:type="dxa"/>
            <w:vAlign w:val="center"/>
          </w:tcPr>
          <w:p>
            <w:pPr>
              <w:jc w:val="center"/>
              <w:rPr>
                <w:color w:val="auto"/>
                <w:sz w:val="21"/>
                <w:szCs w:val="21"/>
              </w:rPr>
            </w:pPr>
            <w:r>
              <w:rPr>
                <w:color w:val="auto"/>
                <w:sz w:val="21"/>
                <w:szCs w:val="21"/>
              </w:rPr>
              <w:t>耐火材料</w:t>
            </w:r>
          </w:p>
        </w:tc>
        <w:tc>
          <w:tcPr>
            <w:tcW w:w="1583" w:type="dxa"/>
            <w:vAlign w:val="center"/>
          </w:tcPr>
          <w:p>
            <w:pPr>
              <w:jc w:val="center"/>
              <w:rPr>
                <w:color w:val="auto"/>
                <w:sz w:val="21"/>
                <w:szCs w:val="21"/>
              </w:rPr>
            </w:pPr>
            <w:r>
              <w:rPr>
                <w:color w:val="auto"/>
                <w:sz w:val="21"/>
                <w:szCs w:val="21"/>
              </w:rPr>
              <w:t>SiO</w:t>
            </w:r>
            <w:r>
              <w:rPr>
                <w:rFonts w:hint="eastAsia"/>
                <w:color w:val="auto"/>
                <w:sz w:val="21"/>
                <w:szCs w:val="21"/>
                <w:vertAlign w:val="subscript"/>
              </w:rPr>
              <w:t>2</w:t>
            </w:r>
          </w:p>
        </w:tc>
        <w:tc>
          <w:tcPr>
            <w:tcW w:w="1904" w:type="dxa"/>
            <w:vAlign w:val="center"/>
          </w:tcPr>
          <w:p>
            <w:pPr>
              <w:jc w:val="center"/>
              <w:rPr>
                <w:color w:val="auto"/>
                <w:sz w:val="21"/>
                <w:szCs w:val="21"/>
              </w:rPr>
            </w:pPr>
            <w:r>
              <w:rPr>
                <w:rFonts w:hint="eastAsia"/>
                <w:color w:val="auto"/>
                <w:sz w:val="21"/>
                <w:szCs w:val="21"/>
              </w:rPr>
              <w:t>--</w:t>
            </w:r>
          </w:p>
        </w:tc>
        <w:tc>
          <w:tcPr>
            <w:tcW w:w="1288" w:type="dxa"/>
            <w:vAlign w:val="center"/>
          </w:tcPr>
          <w:p>
            <w:pPr>
              <w:jc w:val="center"/>
              <w:rPr>
                <w:rFonts w:hint="eastAsia"/>
                <w:color w:val="auto"/>
                <w:sz w:val="21"/>
                <w:szCs w:val="21"/>
              </w:rPr>
            </w:pPr>
            <w:r>
              <w:rPr>
                <w:rFonts w:hint="eastAsia"/>
                <w:color w:val="auto"/>
                <w:sz w:val="21"/>
                <w:szCs w:val="21"/>
              </w:rPr>
              <w:t>1.0</w:t>
            </w:r>
          </w:p>
        </w:tc>
        <w:tc>
          <w:tcPr>
            <w:tcW w:w="1213" w:type="dxa"/>
            <w:vAlign w:val="center"/>
          </w:tcPr>
          <w:p>
            <w:pPr>
              <w:jc w:val="center"/>
              <w:rPr>
                <w:rFonts w:hint="eastAsia"/>
                <w:color w:val="auto"/>
                <w:sz w:val="21"/>
                <w:szCs w:val="21"/>
              </w:rPr>
            </w:pPr>
            <w:r>
              <w:rPr>
                <w:rFonts w:hint="eastAsia"/>
                <w:color w:val="auto"/>
                <w:sz w:val="21"/>
                <w:szCs w:val="21"/>
              </w:rPr>
              <w:t>袋装</w:t>
            </w:r>
          </w:p>
        </w:tc>
        <w:tc>
          <w:tcPr>
            <w:tcW w:w="826" w:type="dxa"/>
            <w:vAlign w:val="center"/>
          </w:tcPr>
          <w:p>
            <w:pPr>
              <w:pStyle w:val="7"/>
              <w:spacing w:line="240" w:lineRule="auto"/>
              <w:rPr>
                <w:color w:val="auto"/>
                <w:sz w:val="21"/>
                <w:szCs w:val="21"/>
              </w:rPr>
            </w:pPr>
            <w:r>
              <w:rPr>
                <w:color w:val="auto"/>
                <w:sz w:val="21"/>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715" w:type="dxa"/>
            <w:vAlign w:val="center"/>
          </w:tcPr>
          <w:p>
            <w:pPr>
              <w:jc w:val="center"/>
              <w:rPr>
                <w:rFonts w:hint="eastAsia"/>
                <w:sz w:val="21"/>
                <w:szCs w:val="21"/>
              </w:rPr>
            </w:pPr>
            <w:r>
              <w:rPr>
                <w:rFonts w:hint="eastAsia"/>
                <w:sz w:val="21"/>
                <w:szCs w:val="21"/>
              </w:rPr>
              <w:t>软水</w:t>
            </w:r>
          </w:p>
        </w:tc>
        <w:tc>
          <w:tcPr>
            <w:tcW w:w="1583" w:type="dxa"/>
            <w:vAlign w:val="center"/>
          </w:tcPr>
          <w:p>
            <w:pPr>
              <w:jc w:val="center"/>
              <w:rPr>
                <w:rFonts w:hint="eastAsia"/>
                <w:sz w:val="21"/>
                <w:szCs w:val="21"/>
              </w:rPr>
            </w:pPr>
            <w:r>
              <w:rPr>
                <w:rFonts w:hint="eastAsia"/>
                <w:sz w:val="21"/>
                <w:szCs w:val="21"/>
              </w:rPr>
              <w:t>H</w:t>
            </w:r>
            <w:r>
              <w:rPr>
                <w:rFonts w:hint="eastAsia"/>
                <w:sz w:val="21"/>
                <w:szCs w:val="21"/>
                <w:vertAlign w:val="subscript"/>
              </w:rPr>
              <w:t>2</w:t>
            </w:r>
            <w:r>
              <w:rPr>
                <w:rFonts w:hint="eastAsia"/>
                <w:sz w:val="21"/>
                <w:szCs w:val="21"/>
              </w:rPr>
              <w:t>O</w:t>
            </w:r>
          </w:p>
        </w:tc>
        <w:tc>
          <w:tcPr>
            <w:tcW w:w="1904" w:type="dxa"/>
            <w:vAlign w:val="center"/>
          </w:tcPr>
          <w:p>
            <w:pPr>
              <w:jc w:val="center"/>
              <w:rPr>
                <w:rFonts w:hint="eastAsia"/>
                <w:sz w:val="21"/>
                <w:szCs w:val="21"/>
              </w:rPr>
            </w:pPr>
            <w:r>
              <w:rPr>
                <w:rFonts w:hint="eastAsia"/>
                <w:sz w:val="21"/>
                <w:szCs w:val="21"/>
              </w:rPr>
              <w:t>--</w:t>
            </w:r>
          </w:p>
        </w:tc>
        <w:tc>
          <w:tcPr>
            <w:tcW w:w="1288" w:type="dxa"/>
            <w:vAlign w:val="center"/>
          </w:tcPr>
          <w:p>
            <w:pPr>
              <w:jc w:val="center"/>
              <w:rPr>
                <w:rFonts w:hint="eastAsia"/>
                <w:sz w:val="21"/>
                <w:szCs w:val="21"/>
              </w:rPr>
            </w:pPr>
            <w:r>
              <w:rPr>
                <w:rFonts w:hint="eastAsia"/>
                <w:sz w:val="21"/>
                <w:szCs w:val="21"/>
              </w:rPr>
              <w:t>32</w:t>
            </w:r>
          </w:p>
        </w:tc>
        <w:tc>
          <w:tcPr>
            <w:tcW w:w="1213" w:type="dxa"/>
            <w:vAlign w:val="center"/>
          </w:tcPr>
          <w:p>
            <w:pPr>
              <w:jc w:val="center"/>
              <w:rPr>
                <w:rFonts w:hint="eastAsia"/>
                <w:sz w:val="21"/>
                <w:szCs w:val="21"/>
              </w:rPr>
            </w:pPr>
            <w:r>
              <w:rPr>
                <w:rFonts w:hint="eastAsia"/>
                <w:sz w:val="21"/>
                <w:szCs w:val="21"/>
              </w:rPr>
              <w:t>PVC桶装</w:t>
            </w:r>
          </w:p>
        </w:tc>
        <w:tc>
          <w:tcPr>
            <w:tcW w:w="826" w:type="dxa"/>
            <w:vAlign w:val="center"/>
          </w:tcPr>
          <w:p>
            <w:pPr>
              <w:jc w:val="center"/>
              <w:rPr>
                <w:rFonts w:hint="eastAsia"/>
                <w:sz w:val="21"/>
                <w:szCs w:val="21"/>
              </w:rPr>
            </w:pPr>
            <w:r>
              <w:rPr>
                <w:rFonts w:hint="eastAsia"/>
                <w:sz w:val="21"/>
                <w:szCs w:val="21"/>
              </w:rPr>
              <w:t>外购</w:t>
            </w:r>
          </w:p>
        </w:tc>
      </w:tr>
    </w:tbl>
    <w:p>
      <w:pPr>
        <w:rPr>
          <w:rFonts w:hint="eastAsia"/>
          <w:sz w:val="28"/>
          <w:szCs w:val="28"/>
          <w:lang w:val="en-US" w:eastAsia="zh-CN"/>
        </w:rPr>
      </w:pPr>
    </w:p>
    <w:p>
      <w:pPr>
        <w:rPr>
          <w:rFonts w:hint="eastAsia"/>
          <w:sz w:val="28"/>
          <w:szCs w:val="28"/>
          <w:lang w:val="en-US" w:eastAsia="zh-CN"/>
        </w:rPr>
      </w:pPr>
    </w:p>
    <w:p>
      <w:pPr>
        <w:pStyle w:val="2"/>
        <w:spacing w:before="0" w:after="0" w:line="360" w:lineRule="auto"/>
        <w:rPr>
          <w:rFonts w:hint="eastAsia" w:cs="宋体"/>
          <w:sz w:val="24"/>
          <w:szCs w:val="24"/>
        </w:rPr>
      </w:pPr>
    </w:p>
    <w:p>
      <w:pPr>
        <w:rPr>
          <w:rFonts w:hint="eastAsia"/>
        </w:rPr>
      </w:pPr>
    </w:p>
    <w:p>
      <w:pPr>
        <w:pStyle w:val="2"/>
        <w:spacing w:before="0" w:after="0" w:line="360" w:lineRule="auto"/>
        <w:rPr>
          <w:rFonts w:hint="eastAsia" w:cs="宋体"/>
          <w:sz w:val="24"/>
          <w:szCs w:val="24"/>
        </w:rPr>
      </w:pPr>
    </w:p>
    <w:p>
      <w:pPr>
        <w:pStyle w:val="2"/>
        <w:spacing w:before="0" w:after="0" w:line="360" w:lineRule="auto"/>
        <w:rPr>
          <w:rFonts w:hint="eastAsia" w:cs="宋体"/>
          <w:sz w:val="24"/>
          <w:szCs w:val="24"/>
        </w:rPr>
      </w:pPr>
    </w:p>
    <w:p>
      <w:pPr>
        <w:rPr>
          <w:rFonts w:hint="eastAsia" w:cs="宋体"/>
          <w:sz w:val="24"/>
          <w:szCs w:val="24"/>
        </w:rPr>
      </w:pPr>
    </w:p>
    <w:p>
      <w:pPr>
        <w:rPr>
          <w:rFonts w:hint="eastAsia" w:cs="宋体"/>
          <w:sz w:val="24"/>
          <w:szCs w:val="24"/>
        </w:rPr>
      </w:pPr>
    </w:p>
    <w:p>
      <w:pPr>
        <w:pStyle w:val="2"/>
        <w:spacing w:before="0" w:after="0" w:line="360" w:lineRule="auto"/>
        <w:rPr>
          <w:rFonts w:hint="eastAsia" w:cs="宋体"/>
          <w:sz w:val="24"/>
          <w:szCs w:val="24"/>
        </w:rPr>
      </w:pPr>
    </w:p>
    <w:p>
      <w:pPr>
        <w:pStyle w:val="2"/>
        <w:spacing w:before="0" w:after="0" w:line="360" w:lineRule="auto"/>
        <w:rPr>
          <w:sz w:val="24"/>
          <w:szCs w:val="24"/>
        </w:rPr>
      </w:pPr>
      <w:r>
        <w:rPr>
          <w:rFonts w:hint="eastAsia" w:cs="宋体"/>
          <w:sz w:val="24"/>
          <w:szCs w:val="24"/>
        </w:rPr>
        <w:t>项目组成</w:t>
      </w:r>
    </w:p>
    <w:p>
      <w:pPr>
        <w:spacing w:line="360" w:lineRule="auto"/>
        <w:ind w:firstLine="480" w:firstLineChars="200"/>
        <w:rPr>
          <w:rFonts w:hint="eastAsia" w:cs="宋体"/>
        </w:rPr>
      </w:pPr>
      <w:r>
        <w:rPr>
          <w:rFonts w:hint="eastAsia" w:cs="宋体"/>
        </w:rPr>
        <w:t>本项目由主体工程、辅助工程、公用工程、储运工程和环保工程组成，其中，主体工程包括熔铸合金生产线3条、配料区、精整间等。本项目组成详见表2.3-1，依托工程及工程可依托性详见表2.3-2。</w:t>
      </w:r>
    </w:p>
    <w:p>
      <w:pPr>
        <w:spacing w:line="360" w:lineRule="auto"/>
        <w:jc w:val="center"/>
        <w:rPr>
          <w:rFonts w:hint="eastAsia" w:eastAsia="黑体"/>
        </w:rPr>
      </w:pPr>
      <w:r>
        <w:rPr>
          <w:rFonts w:hint="eastAsia" w:eastAsia="黑体"/>
        </w:rPr>
        <w:t>表2.3-1    本工程组成情况一览表</w:t>
      </w:r>
    </w:p>
    <w:tbl>
      <w:tblPr>
        <w:tblStyle w:val="5"/>
        <w:tblW w:w="852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7"/>
        <w:gridCol w:w="1110"/>
        <w:gridCol w:w="1226"/>
        <w:gridCol w:w="54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827" w:type="dxa"/>
            <w:gridSpan w:val="2"/>
            <w:vAlign w:val="center"/>
          </w:tcPr>
          <w:p>
            <w:pPr>
              <w:autoSpaceDE w:val="0"/>
              <w:autoSpaceDN w:val="0"/>
              <w:jc w:val="center"/>
              <w:rPr>
                <w:sz w:val="21"/>
                <w:szCs w:val="21"/>
              </w:rPr>
            </w:pPr>
            <w:r>
              <w:rPr>
                <w:sz w:val="21"/>
                <w:szCs w:val="21"/>
              </w:rPr>
              <w:t>工程名称</w:t>
            </w:r>
          </w:p>
        </w:tc>
        <w:tc>
          <w:tcPr>
            <w:tcW w:w="6702" w:type="dxa"/>
            <w:gridSpan w:val="2"/>
            <w:vAlign w:val="center"/>
          </w:tcPr>
          <w:p>
            <w:pPr>
              <w:autoSpaceDE w:val="0"/>
              <w:autoSpaceDN w:val="0"/>
              <w:jc w:val="center"/>
              <w:rPr>
                <w:sz w:val="21"/>
                <w:szCs w:val="21"/>
              </w:rPr>
            </w:pPr>
            <w:r>
              <w:rPr>
                <w:sz w:val="21"/>
                <w:szCs w:val="21"/>
              </w:rPr>
              <w:t>工艺技术方案及项目组成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17" w:type="dxa"/>
            <w:vMerge w:val="restart"/>
            <w:vAlign w:val="center"/>
          </w:tcPr>
          <w:p>
            <w:pPr>
              <w:autoSpaceDE w:val="0"/>
              <w:autoSpaceDN w:val="0"/>
              <w:jc w:val="center"/>
              <w:rPr>
                <w:sz w:val="21"/>
                <w:szCs w:val="21"/>
              </w:rPr>
            </w:pPr>
            <w:r>
              <w:rPr>
                <w:sz w:val="21"/>
                <w:szCs w:val="21"/>
              </w:rPr>
              <w:t>主体工程</w:t>
            </w:r>
          </w:p>
        </w:tc>
        <w:tc>
          <w:tcPr>
            <w:tcW w:w="1110" w:type="dxa"/>
            <w:vAlign w:val="center"/>
          </w:tcPr>
          <w:p>
            <w:pPr>
              <w:autoSpaceDE w:val="0"/>
              <w:autoSpaceDN w:val="0"/>
              <w:jc w:val="center"/>
              <w:rPr>
                <w:sz w:val="21"/>
                <w:szCs w:val="21"/>
              </w:rPr>
            </w:pPr>
            <w:r>
              <w:rPr>
                <w:rFonts w:hint="eastAsia"/>
                <w:sz w:val="21"/>
                <w:szCs w:val="21"/>
              </w:rPr>
              <w:t>熔铸</w:t>
            </w:r>
            <w:r>
              <w:rPr>
                <w:sz w:val="21"/>
                <w:szCs w:val="21"/>
              </w:rPr>
              <w:t>合金生产线</w:t>
            </w:r>
          </w:p>
        </w:tc>
        <w:tc>
          <w:tcPr>
            <w:tcW w:w="6702" w:type="dxa"/>
            <w:gridSpan w:val="2"/>
            <w:vAlign w:val="center"/>
          </w:tcPr>
          <w:p>
            <w:pPr>
              <w:autoSpaceDE w:val="0"/>
              <w:autoSpaceDN w:val="0"/>
              <w:jc w:val="center"/>
              <w:rPr>
                <w:sz w:val="21"/>
                <w:szCs w:val="21"/>
              </w:rPr>
            </w:pPr>
            <w:r>
              <w:rPr>
                <w:rFonts w:hint="eastAsia"/>
                <w:sz w:val="21"/>
                <w:szCs w:val="21"/>
              </w:rPr>
              <w:t>设置3条生产线，</w:t>
            </w:r>
            <w:r>
              <w:rPr>
                <w:sz w:val="21"/>
                <w:szCs w:val="21"/>
              </w:rPr>
              <w:t>包括</w:t>
            </w:r>
            <w:r>
              <w:rPr>
                <w:rFonts w:hint="eastAsia"/>
                <w:sz w:val="21"/>
                <w:szCs w:val="21"/>
              </w:rPr>
              <w:t>中频感应熔铸合金炉、中频电源、设备自带冷却系统和浇铸机等设备各3套。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17" w:type="dxa"/>
            <w:vMerge w:val="continue"/>
            <w:vAlign w:val="center"/>
          </w:tcPr>
          <w:p>
            <w:pPr>
              <w:autoSpaceDE w:val="0"/>
              <w:autoSpaceDN w:val="0"/>
              <w:jc w:val="center"/>
              <w:rPr>
                <w:sz w:val="21"/>
                <w:szCs w:val="21"/>
              </w:rPr>
            </w:pPr>
          </w:p>
        </w:tc>
        <w:tc>
          <w:tcPr>
            <w:tcW w:w="1110" w:type="dxa"/>
            <w:vAlign w:val="center"/>
          </w:tcPr>
          <w:p>
            <w:pPr>
              <w:autoSpaceDE w:val="0"/>
              <w:autoSpaceDN w:val="0"/>
              <w:jc w:val="center"/>
              <w:rPr>
                <w:sz w:val="21"/>
                <w:szCs w:val="21"/>
              </w:rPr>
            </w:pPr>
            <w:r>
              <w:rPr>
                <w:rFonts w:hint="eastAsia"/>
                <w:sz w:val="21"/>
                <w:szCs w:val="21"/>
              </w:rPr>
              <w:t>配料区</w:t>
            </w:r>
          </w:p>
        </w:tc>
        <w:tc>
          <w:tcPr>
            <w:tcW w:w="6702" w:type="dxa"/>
            <w:gridSpan w:val="2"/>
            <w:vAlign w:val="center"/>
          </w:tcPr>
          <w:p>
            <w:pPr>
              <w:autoSpaceDE w:val="0"/>
              <w:autoSpaceDN w:val="0"/>
              <w:jc w:val="center"/>
              <w:rPr>
                <w:sz w:val="21"/>
                <w:szCs w:val="21"/>
              </w:rPr>
            </w:pPr>
            <w:r>
              <w:rPr>
                <w:sz w:val="21"/>
                <w:szCs w:val="21"/>
              </w:rPr>
              <w:t>主要是将废钢</w:t>
            </w:r>
            <w:r>
              <w:rPr>
                <w:rFonts w:hint="eastAsia"/>
                <w:sz w:val="21"/>
                <w:szCs w:val="21"/>
              </w:rPr>
              <w:t>、</w:t>
            </w:r>
            <w:r>
              <w:rPr>
                <w:sz w:val="21"/>
                <w:szCs w:val="21"/>
              </w:rPr>
              <w:t>铝锭</w:t>
            </w:r>
            <w:r>
              <w:rPr>
                <w:rFonts w:hint="eastAsia"/>
                <w:sz w:val="21"/>
                <w:szCs w:val="21"/>
              </w:rPr>
              <w:t>、金属钙</w:t>
            </w:r>
            <w:r>
              <w:rPr>
                <w:sz w:val="21"/>
                <w:szCs w:val="21"/>
              </w:rPr>
              <w:t>等原料按照产品质量标准</w:t>
            </w:r>
            <w:r>
              <w:rPr>
                <w:rFonts w:hint="eastAsia"/>
                <w:sz w:val="21"/>
                <w:szCs w:val="21"/>
              </w:rPr>
              <w:t>进行</w:t>
            </w:r>
            <w:r>
              <w:rPr>
                <w:sz w:val="21"/>
                <w:szCs w:val="21"/>
              </w:rPr>
              <w:t>调配</w:t>
            </w:r>
            <w:r>
              <w:rPr>
                <w:rFonts w:hint="eastAsia"/>
                <w:sz w:val="21"/>
                <w:szCs w:val="21"/>
              </w:rPr>
              <w:t>，并根据中频感应熔铸合金炉容量装入料斗中备用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17" w:type="dxa"/>
            <w:vMerge w:val="continue"/>
            <w:vAlign w:val="center"/>
          </w:tcPr>
          <w:p>
            <w:pPr>
              <w:autoSpaceDE w:val="0"/>
              <w:autoSpaceDN w:val="0"/>
              <w:jc w:val="center"/>
              <w:rPr>
                <w:sz w:val="21"/>
                <w:szCs w:val="21"/>
              </w:rPr>
            </w:pPr>
          </w:p>
        </w:tc>
        <w:tc>
          <w:tcPr>
            <w:tcW w:w="1110" w:type="dxa"/>
            <w:vAlign w:val="center"/>
          </w:tcPr>
          <w:p>
            <w:pPr>
              <w:autoSpaceDE w:val="0"/>
              <w:autoSpaceDN w:val="0"/>
              <w:jc w:val="center"/>
              <w:rPr>
                <w:sz w:val="21"/>
                <w:szCs w:val="21"/>
              </w:rPr>
            </w:pPr>
            <w:r>
              <w:rPr>
                <w:rFonts w:hint="eastAsia"/>
                <w:sz w:val="21"/>
                <w:szCs w:val="21"/>
              </w:rPr>
              <w:t>精整间</w:t>
            </w:r>
          </w:p>
        </w:tc>
        <w:tc>
          <w:tcPr>
            <w:tcW w:w="6702" w:type="dxa"/>
            <w:gridSpan w:val="2"/>
            <w:vAlign w:val="center"/>
          </w:tcPr>
          <w:p>
            <w:pPr>
              <w:autoSpaceDE w:val="0"/>
              <w:autoSpaceDN w:val="0"/>
              <w:jc w:val="center"/>
              <w:rPr>
                <w:sz w:val="21"/>
                <w:szCs w:val="21"/>
              </w:rPr>
            </w:pPr>
            <w:r>
              <w:rPr>
                <w:rFonts w:hint="eastAsia"/>
                <w:sz w:val="21"/>
                <w:szCs w:val="21"/>
              </w:rPr>
              <w:t>主要是</w:t>
            </w:r>
            <w:r>
              <w:rPr>
                <w:sz w:val="21"/>
                <w:szCs w:val="21"/>
              </w:rPr>
              <w:t>冷却后从</w:t>
            </w:r>
            <w:r>
              <w:rPr>
                <w:rFonts w:hint="eastAsia"/>
                <w:sz w:val="21"/>
                <w:szCs w:val="21"/>
              </w:rPr>
              <w:t>铸模</w:t>
            </w:r>
            <w:r>
              <w:rPr>
                <w:sz w:val="21"/>
                <w:szCs w:val="21"/>
              </w:rPr>
              <w:t>倒出的熔铸合金有部分粘连和</w:t>
            </w:r>
            <w:r>
              <w:rPr>
                <w:rFonts w:hint="eastAsia"/>
                <w:sz w:val="21"/>
                <w:szCs w:val="21"/>
              </w:rPr>
              <w:t>碎块，</w:t>
            </w:r>
            <w:r>
              <w:rPr>
                <w:sz w:val="21"/>
                <w:szCs w:val="21"/>
              </w:rPr>
              <w:t>采取手工操作将粘连的合金块分开</w:t>
            </w:r>
            <w:r>
              <w:rPr>
                <w:rFonts w:hint="eastAsia"/>
                <w:sz w:val="21"/>
                <w:szCs w:val="21"/>
              </w:rPr>
              <w:t>，</w:t>
            </w:r>
            <w:r>
              <w:rPr>
                <w:sz w:val="21"/>
                <w:szCs w:val="21"/>
              </w:rPr>
              <w:t>并将精整产生的碎渣统一收集后用于回炉</w:t>
            </w:r>
            <w:r>
              <w:rPr>
                <w:rFonts w:hint="eastAsia"/>
                <w:sz w:val="21"/>
                <w:szCs w:val="21"/>
              </w:rPr>
              <w:t>熔炼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17" w:type="dxa"/>
            <w:vAlign w:val="center"/>
          </w:tcPr>
          <w:p>
            <w:pPr>
              <w:autoSpaceDE w:val="0"/>
              <w:autoSpaceDN w:val="0"/>
              <w:jc w:val="center"/>
              <w:rPr>
                <w:sz w:val="21"/>
                <w:szCs w:val="21"/>
              </w:rPr>
            </w:pPr>
            <w:r>
              <w:rPr>
                <w:sz w:val="21"/>
                <w:szCs w:val="21"/>
              </w:rPr>
              <w:t>辅助工程</w:t>
            </w:r>
          </w:p>
        </w:tc>
        <w:tc>
          <w:tcPr>
            <w:tcW w:w="1110" w:type="dxa"/>
            <w:vAlign w:val="center"/>
          </w:tcPr>
          <w:p>
            <w:pPr>
              <w:autoSpaceDE w:val="0"/>
              <w:autoSpaceDN w:val="0"/>
              <w:jc w:val="center"/>
              <w:rPr>
                <w:rFonts w:hint="eastAsia"/>
                <w:sz w:val="21"/>
                <w:szCs w:val="21"/>
              </w:rPr>
            </w:pPr>
            <w:r>
              <w:rPr>
                <w:rFonts w:hAnsi="宋体"/>
                <w:sz w:val="21"/>
                <w:szCs w:val="21"/>
              </w:rPr>
              <w:t>循环水系统</w:t>
            </w:r>
          </w:p>
        </w:tc>
        <w:tc>
          <w:tcPr>
            <w:tcW w:w="6702" w:type="dxa"/>
            <w:gridSpan w:val="2"/>
            <w:vAlign w:val="center"/>
          </w:tcPr>
          <w:p>
            <w:pPr>
              <w:autoSpaceDE w:val="0"/>
              <w:autoSpaceDN w:val="0"/>
              <w:jc w:val="center"/>
              <w:rPr>
                <w:rFonts w:hint="eastAsia"/>
                <w:sz w:val="21"/>
                <w:szCs w:val="21"/>
              </w:rPr>
            </w:pPr>
            <w:r>
              <w:rPr>
                <w:rFonts w:hint="eastAsia"/>
                <w:sz w:val="21"/>
                <w:szCs w:val="21"/>
              </w:rPr>
              <w:t>本项目新建</w:t>
            </w:r>
            <w:r>
              <w:rPr>
                <w:rFonts w:hAnsi="宋体"/>
                <w:sz w:val="21"/>
                <w:szCs w:val="21"/>
              </w:rPr>
              <w:t>循环</w:t>
            </w:r>
            <w:r>
              <w:rPr>
                <w:rFonts w:hint="eastAsia" w:hAnsi="宋体"/>
                <w:sz w:val="21"/>
                <w:szCs w:val="21"/>
              </w:rPr>
              <w:t>冷却</w:t>
            </w:r>
            <w:r>
              <w:rPr>
                <w:rFonts w:hAnsi="宋体"/>
                <w:sz w:val="21"/>
                <w:szCs w:val="21"/>
              </w:rPr>
              <w:t>水系统</w:t>
            </w:r>
            <w:r>
              <w:rPr>
                <w:rFonts w:hint="eastAsia" w:hAnsi="宋体"/>
                <w:sz w:val="21"/>
                <w:szCs w:val="21"/>
              </w:rPr>
              <w:t>（外循环）1套，主要设备包括</w:t>
            </w:r>
            <w:r>
              <w:rPr>
                <w:sz w:val="21"/>
                <w:szCs w:val="21"/>
              </w:rPr>
              <w:t>冷却</w:t>
            </w:r>
            <w:r>
              <w:rPr>
                <w:rFonts w:hint="eastAsia"/>
                <w:sz w:val="21"/>
                <w:szCs w:val="21"/>
              </w:rPr>
              <w:t>水池、喷淋式</w:t>
            </w:r>
            <w:r>
              <w:rPr>
                <w:sz w:val="21"/>
                <w:szCs w:val="21"/>
              </w:rPr>
              <w:t>冷却塔和换热器等</w:t>
            </w:r>
            <w:r>
              <w:rPr>
                <w:rFonts w:hint="eastAsia"/>
                <w:sz w:val="21"/>
                <w:szCs w:val="21"/>
              </w:rPr>
              <w:t>，</w:t>
            </w:r>
            <w:r>
              <w:rPr>
                <w:sz w:val="21"/>
                <w:szCs w:val="21"/>
              </w:rPr>
              <w:t>循环水量为</w:t>
            </w:r>
            <w:r>
              <w:rPr>
                <w:rFonts w:hint="eastAsia"/>
                <w:sz w:val="21"/>
                <w:szCs w:val="21"/>
              </w:rPr>
              <w:t>480</w:t>
            </w:r>
            <w:r>
              <w:rPr>
                <w:rFonts w:eastAsia="Times New Roman"/>
                <w:sz w:val="21"/>
                <w:szCs w:val="21"/>
              </w:rPr>
              <w:t>m</w:t>
            </w:r>
            <w:r>
              <w:rPr>
                <w:rFonts w:eastAsia="Times New Roman"/>
                <w:sz w:val="21"/>
                <w:szCs w:val="21"/>
                <w:vertAlign w:val="superscript"/>
              </w:rPr>
              <w:t>3</w:t>
            </w:r>
            <w:r>
              <w:rPr>
                <w:rFonts w:eastAsia="Times New Roman"/>
                <w:sz w:val="21"/>
                <w:szCs w:val="21"/>
              </w:rPr>
              <w:t>/</w:t>
            </w:r>
            <w:r>
              <w:rPr>
                <w:rFonts w:hint="eastAsia"/>
                <w:sz w:val="21"/>
                <w:szCs w:val="21"/>
              </w:rPr>
              <w:t>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17" w:type="dxa"/>
            <w:vMerge w:val="restart"/>
            <w:vAlign w:val="center"/>
          </w:tcPr>
          <w:p>
            <w:pPr>
              <w:autoSpaceDE w:val="0"/>
              <w:autoSpaceDN w:val="0"/>
              <w:jc w:val="center"/>
              <w:rPr>
                <w:sz w:val="21"/>
                <w:szCs w:val="21"/>
              </w:rPr>
            </w:pPr>
            <w:r>
              <w:rPr>
                <w:sz w:val="21"/>
                <w:szCs w:val="21"/>
              </w:rPr>
              <w:t>公用工程</w:t>
            </w:r>
          </w:p>
        </w:tc>
        <w:tc>
          <w:tcPr>
            <w:tcW w:w="1110" w:type="dxa"/>
            <w:vMerge w:val="restart"/>
            <w:vAlign w:val="center"/>
          </w:tcPr>
          <w:p>
            <w:pPr>
              <w:autoSpaceDE w:val="0"/>
              <w:autoSpaceDN w:val="0"/>
              <w:jc w:val="center"/>
              <w:rPr>
                <w:sz w:val="21"/>
                <w:szCs w:val="21"/>
              </w:rPr>
            </w:pPr>
            <w:r>
              <w:rPr>
                <w:sz w:val="21"/>
                <w:szCs w:val="21"/>
              </w:rPr>
              <w:t>给水</w:t>
            </w:r>
          </w:p>
        </w:tc>
        <w:tc>
          <w:tcPr>
            <w:tcW w:w="1226" w:type="dxa"/>
            <w:vAlign w:val="center"/>
          </w:tcPr>
          <w:p>
            <w:pPr>
              <w:autoSpaceDE w:val="0"/>
              <w:autoSpaceDN w:val="0"/>
              <w:jc w:val="center"/>
              <w:rPr>
                <w:sz w:val="21"/>
                <w:szCs w:val="21"/>
              </w:rPr>
            </w:pPr>
            <w:r>
              <w:rPr>
                <w:sz w:val="21"/>
                <w:szCs w:val="21"/>
              </w:rPr>
              <w:t>水源</w:t>
            </w:r>
          </w:p>
        </w:tc>
        <w:tc>
          <w:tcPr>
            <w:tcW w:w="5476" w:type="dxa"/>
            <w:vAlign w:val="center"/>
          </w:tcPr>
          <w:p>
            <w:pPr>
              <w:autoSpaceDE w:val="0"/>
              <w:autoSpaceDN w:val="0"/>
              <w:jc w:val="center"/>
              <w:rPr>
                <w:rFonts w:hint="eastAsia"/>
                <w:sz w:val="21"/>
                <w:szCs w:val="21"/>
              </w:rPr>
            </w:pPr>
            <w:r>
              <w:rPr>
                <w:sz w:val="21"/>
                <w:szCs w:val="21"/>
              </w:rPr>
              <w:t>本项目生产、生活用水</w:t>
            </w:r>
            <w:r>
              <w:rPr>
                <w:rFonts w:hint="eastAsia"/>
                <w:sz w:val="21"/>
                <w:szCs w:val="21"/>
              </w:rPr>
              <w:t>由灵山工业区给水管网统一</w:t>
            </w:r>
            <w:r>
              <w:rPr>
                <w:sz w:val="21"/>
                <w:szCs w:val="21"/>
              </w:rPr>
              <w:t>供给</w:t>
            </w:r>
            <w:r>
              <w:rPr>
                <w:rFonts w:hint="eastAsia"/>
                <w:sz w:val="21"/>
                <w:szCs w:val="21"/>
              </w:rPr>
              <w:t>，</w:t>
            </w:r>
            <w:r>
              <w:rPr>
                <w:rFonts w:hint="eastAsia" w:hAnsi="宋体"/>
                <w:sz w:val="21"/>
                <w:szCs w:val="21"/>
              </w:rPr>
              <w:t>给水管道已铺设至本项目边界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17" w:type="dxa"/>
            <w:vMerge w:val="continue"/>
            <w:vAlign w:val="center"/>
          </w:tcPr>
          <w:p>
            <w:pPr>
              <w:autoSpaceDE w:val="0"/>
              <w:autoSpaceDN w:val="0"/>
              <w:jc w:val="center"/>
              <w:rPr>
                <w:sz w:val="21"/>
                <w:szCs w:val="21"/>
              </w:rPr>
            </w:pPr>
          </w:p>
        </w:tc>
        <w:tc>
          <w:tcPr>
            <w:tcW w:w="1110" w:type="dxa"/>
            <w:vMerge w:val="continue"/>
            <w:vAlign w:val="center"/>
          </w:tcPr>
          <w:p>
            <w:pPr>
              <w:autoSpaceDE w:val="0"/>
              <w:autoSpaceDN w:val="0"/>
              <w:jc w:val="center"/>
              <w:rPr>
                <w:sz w:val="21"/>
                <w:szCs w:val="21"/>
              </w:rPr>
            </w:pPr>
          </w:p>
        </w:tc>
        <w:tc>
          <w:tcPr>
            <w:tcW w:w="1226" w:type="dxa"/>
            <w:vAlign w:val="center"/>
          </w:tcPr>
          <w:p>
            <w:pPr>
              <w:autoSpaceDE w:val="0"/>
              <w:autoSpaceDN w:val="0"/>
              <w:jc w:val="center"/>
              <w:rPr>
                <w:sz w:val="21"/>
                <w:szCs w:val="21"/>
              </w:rPr>
            </w:pPr>
            <w:r>
              <w:rPr>
                <w:sz w:val="21"/>
                <w:szCs w:val="21"/>
              </w:rPr>
              <w:t>水量</w:t>
            </w:r>
          </w:p>
        </w:tc>
        <w:tc>
          <w:tcPr>
            <w:tcW w:w="5476" w:type="dxa"/>
            <w:vAlign w:val="center"/>
          </w:tcPr>
          <w:p>
            <w:pPr>
              <w:autoSpaceDE w:val="0"/>
              <w:autoSpaceDN w:val="0"/>
              <w:jc w:val="center"/>
              <w:rPr>
                <w:sz w:val="21"/>
                <w:szCs w:val="21"/>
              </w:rPr>
            </w:pPr>
            <w:r>
              <w:rPr>
                <w:sz w:val="21"/>
                <w:szCs w:val="21"/>
              </w:rPr>
              <w:t>生产新鲜水用量</w:t>
            </w:r>
            <w:r>
              <w:rPr>
                <w:rFonts w:hint="eastAsia"/>
                <w:sz w:val="21"/>
                <w:szCs w:val="21"/>
              </w:rPr>
              <w:t>14.5</w:t>
            </w:r>
            <w:r>
              <w:rPr>
                <w:rFonts w:eastAsia="Times New Roman"/>
                <w:sz w:val="21"/>
                <w:szCs w:val="21"/>
              </w:rPr>
              <w:t>m</w:t>
            </w:r>
            <w:r>
              <w:rPr>
                <w:rFonts w:eastAsia="Times New Roman"/>
                <w:sz w:val="21"/>
                <w:szCs w:val="21"/>
                <w:vertAlign w:val="superscript"/>
              </w:rPr>
              <w:t>3</w:t>
            </w:r>
            <w:r>
              <w:rPr>
                <w:rFonts w:eastAsia="Times New Roman"/>
                <w:sz w:val="21"/>
                <w:szCs w:val="21"/>
              </w:rPr>
              <w:t>/</w:t>
            </w:r>
            <w:r>
              <w:rPr>
                <w:rFonts w:hint="eastAsia"/>
                <w:sz w:val="21"/>
                <w:szCs w:val="21"/>
              </w:rPr>
              <w:t>h；</w:t>
            </w:r>
            <w:r>
              <w:rPr>
                <w:sz w:val="21"/>
                <w:szCs w:val="21"/>
              </w:rPr>
              <w:t>净循环水量</w:t>
            </w:r>
            <w:r>
              <w:rPr>
                <w:rFonts w:hint="eastAsia"/>
                <w:sz w:val="21"/>
                <w:szCs w:val="21"/>
              </w:rPr>
              <w:t>480</w:t>
            </w:r>
            <w:r>
              <w:rPr>
                <w:rFonts w:eastAsia="Times New Roman"/>
                <w:sz w:val="21"/>
                <w:szCs w:val="21"/>
              </w:rPr>
              <w:t>m</w:t>
            </w:r>
            <w:r>
              <w:rPr>
                <w:rFonts w:eastAsia="Times New Roman"/>
                <w:sz w:val="21"/>
                <w:szCs w:val="21"/>
                <w:vertAlign w:val="superscript"/>
              </w:rPr>
              <w:t>3</w:t>
            </w:r>
            <w:r>
              <w:rPr>
                <w:rFonts w:eastAsia="Times New Roman"/>
                <w:sz w:val="21"/>
                <w:szCs w:val="21"/>
              </w:rPr>
              <w:t>/h</w:t>
            </w:r>
            <w:r>
              <w:rPr>
                <w:rFonts w:hint="eastAsia" w:ascii="宋体" w:hAnsi="宋体"/>
                <w:sz w:val="21"/>
                <w:szCs w:val="21"/>
              </w:rPr>
              <w:t>（外循环）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17" w:type="dxa"/>
            <w:vMerge w:val="continue"/>
            <w:vAlign w:val="center"/>
          </w:tcPr>
          <w:p>
            <w:pPr>
              <w:autoSpaceDE w:val="0"/>
              <w:autoSpaceDN w:val="0"/>
              <w:jc w:val="center"/>
              <w:rPr>
                <w:sz w:val="21"/>
                <w:szCs w:val="21"/>
              </w:rPr>
            </w:pPr>
          </w:p>
        </w:tc>
        <w:tc>
          <w:tcPr>
            <w:tcW w:w="1110" w:type="dxa"/>
            <w:vMerge w:val="restart"/>
            <w:vAlign w:val="center"/>
          </w:tcPr>
          <w:p>
            <w:pPr>
              <w:autoSpaceDE w:val="0"/>
              <w:autoSpaceDN w:val="0"/>
              <w:jc w:val="center"/>
              <w:rPr>
                <w:sz w:val="21"/>
                <w:szCs w:val="21"/>
              </w:rPr>
            </w:pPr>
            <w:r>
              <w:rPr>
                <w:sz w:val="21"/>
                <w:szCs w:val="21"/>
              </w:rPr>
              <w:t>排水</w:t>
            </w:r>
          </w:p>
        </w:tc>
        <w:tc>
          <w:tcPr>
            <w:tcW w:w="1226" w:type="dxa"/>
            <w:vAlign w:val="center"/>
          </w:tcPr>
          <w:p>
            <w:pPr>
              <w:autoSpaceDE w:val="0"/>
              <w:autoSpaceDN w:val="0"/>
              <w:jc w:val="center"/>
              <w:rPr>
                <w:sz w:val="21"/>
                <w:szCs w:val="21"/>
              </w:rPr>
            </w:pPr>
            <w:r>
              <w:rPr>
                <w:sz w:val="21"/>
                <w:szCs w:val="21"/>
              </w:rPr>
              <w:t>生活污水</w:t>
            </w:r>
          </w:p>
        </w:tc>
        <w:tc>
          <w:tcPr>
            <w:tcW w:w="5476" w:type="dxa"/>
            <w:vAlign w:val="center"/>
          </w:tcPr>
          <w:p>
            <w:pPr>
              <w:autoSpaceDE w:val="0"/>
              <w:autoSpaceDN w:val="0"/>
              <w:jc w:val="center"/>
              <w:rPr>
                <w:sz w:val="21"/>
                <w:szCs w:val="21"/>
              </w:rPr>
            </w:pPr>
            <w:r>
              <w:rPr>
                <w:sz w:val="21"/>
                <w:szCs w:val="21"/>
              </w:rPr>
              <w:t>生活污水产生量为</w:t>
            </w:r>
            <w:r>
              <w:rPr>
                <w:rFonts w:hint="eastAsia"/>
                <w:sz w:val="21"/>
                <w:szCs w:val="21"/>
              </w:rPr>
              <w:t>0.08</w:t>
            </w:r>
            <w:r>
              <w:rPr>
                <w:rFonts w:eastAsia="Times New Roman"/>
                <w:sz w:val="21"/>
                <w:szCs w:val="21"/>
              </w:rPr>
              <w:t>m</w:t>
            </w:r>
            <w:r>
              <w:rPr>
                <w:rFonts w:eastAsia="Times New Roman"/>
                <w:sz w:val="21"/>
                <w:szCs w:val="21"/>
                <w:vertAlign w:val="superscript"/>
              </w:rPr>
              <w:t>3</w:t>
            </w:r>
            <w:r>
              <w:rPr>
                <w:rFonts w:eastAsia="Times New Roman"/>
                <w:sz w:val="21"/>
                <w:szCs w:val="21"/>
              </w:rPr>
              <w:t>/</w:t>
            </w:r>
            <w:r>
              <w:rPr>
                <w:rFonts w:hint="eastAsia"/>
                <w:sz w:val="21"/>
                <w:szCs w:val="21"/>
              </w:rPr>
              <w:t>h，经化粪池收集后，排入厂区管网并经灵山工业区排水管网收集后排入鞍山市东台污水处理厂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17" w:type="dxa"/>
            <w:vMerge w:val="continue"/>
            <w:vAlign w:val="center"/>
          </w:tcPr>
          <w:p>
            <w:pPr>
              <w:autoSpaceDE w:val="0"/>
              <w:autoSpaceDN w:val="0"/>
              <w:jc w:val="center"/>
              <w:rPr>
                <w:sz w:val="21"/>
                <w:szCs w:val="21"/>
              </w:rPr>
            </w:pPr>
          </w:p>
        </w:tc>
        <w:tc>
          <w:tcPr>
            <w:tcW w:w="1110" w:type="dxa"/>
            <w:vMerge w:val="continue"/>
            <w:vAlign w:val="center"/>
          </w:tcPr>
          <w:p>
            <w:pPr>
              <w:autoSpaceDE w:val="0"/>
              <w:autoSpaceDN w:val="0"/>
              <w:jc w:val="center"/>
              <w:rPr>
                <w:sz w:val="21"/>
                <w:szCs w:val="21"/>
              </w:rPr>
            </w:pPr>
          </w:p>
        </w:tc>
        <w:tc>
          <w:tcPr>
            <w:tcW w:w="1226" w:type="dxa"/>
            <w:vAlign w:val="center"/>
          </w:tcPr>
          <w:p>
            <w:pPr>
              <w:autoSpaceDE w:val="0"/>
              <w:autoSpaceDN w:val="0"/>
              <w:jc w:val="center"/>
              <w:rPr>
                <w:rFonts w:hint="eastAsia"/>
                <w:sz w:val="21"/>
                <w:szCs w:val="21"/>
              </w:rPr>
            </w:pPr>
            <w:r>
              <w:rPr>
                <w:sz w:val="21"/>
                <w:szCs w:val="21"/>
              </w:rPr>
              <w:t>净循环水系统排</w:t>
            </w:r>
            <w:r>
              <w:rPr>
                <w:rFonts w:hint="eastAsia"/>
                <w:sz w:val="21"/>
                <w:szCs w:val="21"/>
              </w:rPr>
              <w:t>污</w:t>
            </w:r>
            <w:r>
              <w:rPr>
                <w:sz w:val="21"/>
                <w:szCs w:val="21"/>
              </w:rPr>
              <w:t>水</w:t>
            </w:r>
          </w:p>
        </w:tc>
        <w:tc>
          <w:tcPr>
            <w:tcW w:w="5476" w:type="dxa"/>
            <w:vAlign w:val="center"/>
          </w:tcPr>
          <w:p>
            <w:pPr>
              <w:autoSpaceDE w:val="0"/>
              <w:autoSpaceDN w:val="0"/>
              <w:jc w:val="center"/>
              <w:rPr>
                <w:rFonts w:hint="eastAsia"/>
                <w:sz w:val="21"/>
                <w:szCs w:val="21"/>
              </w:rPr>
            </w:pPr>
            <w:r>
              <w:rPr>
                <w:sz w:val="21"/>
                <w:szCs w:val="21"/>
              </w:rPr>
              <w:t>净循环水系统排</w:t>
            </w:r>
            <w:r>
              <w:rPr>
                <w:rFonts w:hint="eastAsia"/>
                <w:sz w:val="21"/>
                <w:szCs w:val="21"/>
              </w:rPr>
              <w:t>污</w:t>
            </w:r>
            <w:r>
              <w:rPr>
                <w:sz w:val="21"/>
                <w:szCs w:val="21"/>
              </w:rPr>
              <w:t>水产生量为</w:t>
            </w:r>
            <w:r>
              <w:rPr>
                <w:rFonts w:hint="eastAsia"/>
                <w:sz w:val="21"/>
                <w:szCs w:val="21"/>
              </w:rPr>
              <w:t>9.6</w:t>
            </w:r>
            <w:r>
              <w:rPr>
                <w:sz w:val="21"/>
                <w:szCs w:val="21"/>
              </w:rPr>
              <w:t>m</w:t>
            </w:r>
            <w:r>
              <w:rPr>
                <w:sz w:val="21"/>
                <w:szCs w:val="21"/>
                <w:vertAlign w:val="superscript"/>
              </w:rPr>
              <w:t>3</w:t>
            </w:r>
            <w:r>
              <w:rPr>
                <w:sz w:val="21"/>
                <w:szCs w:val="21"/>
              </w:rPr>
              <w:t>/</w:t>
            </w:r>
            <w:r>
              <w:rPr>
                <w:rFonts w:hint="eastAsia"/>
                <w:sz w:val="21"/>
                <w:szCs w:val="21"/>
              </w:rPr>
              <w:t>h，排入厂区管网并经灵山工业区排水管网收集后排入鞍山市东台污水处理厂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17" w:type="dxa"/>
            <w:vMerge w:val="continue"/>
            <w:vAlign w:val="center"/>
          </w:tcPr>
          <w:p>
            <w:pPr>
              <w:autoSpaceDE w:val="0"/>
              <w:autoSpaceDN w:val="0"/>
              <w:jc w:val="center"/>
              <w:rPr>
                <w:sz w:val="21"/>
                <w:szCs w:val="21"/>
              </w:rPr>
            </w:pPr>
          </w:p>
        </w:tc>
        <w:tc>
          <w:tcPr>
            <w:tcW w:w="1110" w:type="dxa"/>
            <w:vMerge w:val="restart"/>
            <w:vAlign w:val="center"/>
          </w:tcPr>
          <w:p>
            <w:pPr>
              <w:autoSpaceDE w:val="0"/>
              <w:autoSpaceDN w:val="0"/>
              <w:jc w:val="center"/>
              <w:rPr>
                <w:sz w:val="21"/>
                <w:szCs w:val="21"/>
              </w:rPr>
            </w:pPr>
            <w:r>
              <w:rPr>
                <w:sz w:val="21"/>
                <w:szCs w:val="21"/>
              </w:rPr>
              <w:t>供配电</w:t>
            </w:r>
          </w:p>
        </w:tc>
        <w:tc>
          <w:tcPr>
            <w:tcW w:w="1226" w:type="dxa"/>
            <w:vAlign w:val="center"/>
          </w:tcPr>
          <w:p>
            <w:pPr>
              <w:autoSpaceDE w:val="0"/>
              <w:autoSpaceDN w:val="0"/>
              <w:jc w:val="center"/>
              <w:rPr>
                <w:sz w:val="21"/>
                <w:szCs w:val="21"/>
              </w:rPr>
            </w:pPr>
            <w:r>
              <w:rPr>
                <w:sz w:val="21"/>
                <w:szCs w:val="21"/>
              </w:rPr>
              <w:t>电源</w:t>
            </w:r>
          </w:p>
        </w:tc>
        <w:tc>
          <w:tcPr>
            <w:tcW w:w="5476" w:type="dxa"/>
            <w:vAlign w:val="center"/>
          </w:tcPr>
          <w:p>
            <w:pPr>
              <w:autoSpaceDE w:val="0"/>
              <w:autoSpaceDN w:val="0"/>
              <w:jc w:val="center"/>
              <w:rPr>
                <w:sz w:val="21"/>
                <w:szCs w:val="21"/>
              </w:rPr>
            </w:pPr>
            <w:r>
              <w:rPr>
                <w:rFonts w:hint="eastAsia"/>
                <w:sz w:val="21"/>
                <w:szCs w:val="21"/>
              </w:rPr>
              <w:t>本项目</w:t>
            </w:r>
            <w:r>
              <w:rPr>
                <w:sz w:val="21"/>
                <w:szCs w:val="21"/>
              </w:rPr>
              <w:t>10kV</w:t>
            </w:r>
            <w:r>
              <w:rPr>
                <w:rFonts w:hint="eastAsia"/>
                <w:sz w:val="21"/>
                <w:szCs w:val="21"/>
              </w:rPr>
              <w:t>供电</w:t>
            </w:r>
            <w:r>
              <w:rPr>
                <w:sz w:val="21"/>
                <w:szCs w:val="21"/>
              </w:rPr>
              <w:t>线路电源引自灵山</w:t>
            </w:r>
            <w:r>
              <w:rPr>
                <w:rFonts w:hint="eastAsia"/>
                <w:sz w:val="21"/>
                <w:szCs w:val="21"/>
              </w:rPr>
              <w:t>28#变电所，电源线路采用电缆敷设，并新建电气室</w:t>
            </w:r>
            <w:r>
              <w:rPr>
                <w:sz w:val="21"/>
                <w:szCs w:val="21"/>
              </w:rPr>
              <w:t>1座，内设</w:t>
            </w:r>
            <w:r>
              <w:rPr>
                <w:rFonts w:hint="eastAsia"/>
                <w:sz w:val="21"/>
                <w:szCs w:val="21"/>
              </w:rPr>
              <w:t>1</w:t>
            </w:r>
            <w:r>
              <w:rPr>
                <w:sz w:val="21"/>
                <w:szCs w:val="21"/>
              </w:rPr>
              <w:t>台</w:t>
            </w:r>
            <w:r>
              <w:rPr>
                <w:rFonts w:eastAsia="Times New Roman"/>
                <w:sz w:val="21"/>
                <w:szCs w:val="21"/>
              </w:rPr>
              <w:t>1</w:t>
            </w:r>
            <w:r>
              <w:rPr>
                <w:rFonts w:hint="eastAsia"/>
                <w:sz w:val="21"/>
                <w:szCs w:val="21"/>
              </w:rPr>
              <w:t>000</w:t>
            </w:r>
            <w:r>
              <w:rPr>
                <w:rFonts w:eastAsia="Times New Roman"/>
                <w:sz w:val="21"/>
                <w:szCs w:val="21"/>
              </w:rPr>
              <w:t>kVA10</w:t>
            </w:r>
            <w:r>
              <w:rPr>
                <w:sz w:val="21"/>
                <w:szCs w:val="21"/>
              </w:rPr>
              <w:t>变压器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17" w:type="dxa"/>
            <w:vMerge w:val="continue"/>
            <w:vAlign w:val="center"/>
          </w:tcPr>
          <w:p>
            <w:pPr>
              <w:autoSpaceDE w:val="0"/>
              <w:autoSpaceDN w:val="0"/>
              <w:jc w:val="center"/>
              <w:rPr>
                <w:sz w:val="21"/>
                <w:szCs w:val="21"/>
              </w:rPr>
            </w:pPr>
          </w:p>
        </w:tc>
        <w:tc>
          <w:tcPr>
            <w:tcW w:w="1110" w:type="dxa"/>
            <w:vMerge w:val="continue"/>
            <w:vAlign w:val="center"/>
          </w:tcPr>
          <w:p>
            <w:pPr>
              <w:autoSpaceDE w:val="0"/>
              <w:autoSpaceDN w:val="0"/>
              <w:jc w:val="center"/>
              <w:rPr>
                <w:sz w:val="21"/>
                <w:szCs w:val="21"/>
              </w:rPr>
            </w:pPr>
          </w:p>
        </w:tc>
        <w:tc>
          <w:tcPr>
            <w:tcW w:w="1226" w:type="dxa"/>
            <w:vAlign w:val="center"/>
          </w:tcPr>
          <w:p>
            <w:pPr>
              <w:autoSpaceDE w:val="0"/>
              <w:autoSpaceDN w:val="0"/>
              <w:jc w:val="center"/>
              <w:rPr>
                <w:sz w:val="21"/>
                <w:szCs w:val="21"/>
              </w:rPr>
            </w:pPr>
            <w:r>
              <w:rPr>
                <w:sz w:val="21"/>
                <w:szCs w:val="21"/>
              </w:rPr>
              <w:t>用电量</w:t>
            </w:r>
          </w:p>
        </w:tc>
        <w:tc>
          <w:tcPr>
            <w:tcW w:w="5476" w:type="dxa"/>
            <w:vAlign w:val="center"/>
          </w:tcPr>
          <w:p>
            <w:pPr>
              <w:autoSpaceDE w:val="0"/>
              <w:autoSpaceDN w:val="0"/>
              <w:jc w:val="center"/>
              <w:rPr>
                <w:sz w:val="21"/>
                <w:szCs w:val="21"/>
              </w:rPr>
            </w:pPr>
            <w:r>
              <w:rPr>
                <w:sz w:val="21"/>
                <w:szCs w:val="21"/>
              </w:rPr>
              <w:t>年用电量为</w:t>
            </w:r>
            <w:r>
              <w:rPr>
                <w:rFonts w:hint="eastAsia"/>
                <w:sz w:val="21"/>
                <w:szCs w:val="21"/>
              </w:rPr>
              <w:t>1440</w:t>
            </w:r>
            <w:r>
              <w:rPr>
                <w:sz w:val="21"/>
                <w:szCs w:val="21"/>
              </w:rPr>
              <w:t>万kw</w:t>
            </w:r>
            <w:r>
              <w:rPr>
                <w:rFonts w:hint="eastAsia"/>
                <w:sz w:val="21"/>
                <w:szCs w:val="21"/>
              </w:rPr>
              <w:t>·</w:t>
            </w:r>
            <w:r>
              <w:rPr>
                <w:sz w:val="21"/>
                <w:szCs w:val="21"/>
              </w:rPr>
              <w:t>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17" w:type="dxa"/>
            <w:vMerge w:val="continue"/>
            <w:vAlign w:val="center"/>
          </w:tcPr>
          <w:p>
            <w:pPr>
              <w:autoSpaceDE w:val="0"/>
              <w:autoSpaceDN w:val="0"/>
              <w:jc w:val="center"/>
              <w:rPr>
                <w:sz w:val="21"/>
                <w:szCs w:val="21"/>
              </w:rPr>
            </w:pPr>
          </w:p>
        </w:tc>
        <w:tc>
          <w:tcPr>
            <w:tcW w:w="2336" w:type="dxa"/>
            <w:gridSpan w:val="2"/>
            <w:vAlign w:val="center"/>
          </w:tcPr>
          <w:p>
            <w:pPr>
              <w:autoSpaceDE w:val="0"/>
              <w:autoSpaceDN w:val="0"/>
              <w:jc w:val="center"/>
              <w:rPr>
                <w:sz w:val="21"/>
                <w:szCs w:val="21"/>
              </w:rPr>
            </w:pPr>
            <w:r>
              <w:rPr>
                <w:rFonts w:hint="eastAsia"/>
                <w:sz w:val="21"/>
                <w:szCs w:val="21"/>
              </w:rPr>
              <w:t>采暖</w:t>
            </w:r>
          </w:p>
        </w:tc>
        <w:tc>
          <w:tcPr>
            <w:tcW w:w="5476" w:type="dxa"/>
            <w:vAlign w:val="center"/>
          </w:tcPr>
          <w:p>
            <w:pPr>
              <w:autoSpaceDE w:val="0"/>
              <w:autoSpaceDN w:val="0"/>
              <w:jc w:val="center"/>
              <w:rPr>
                <w:rFonts w:hint="eastAsia"/>
                <w:sz w:val="21"/>
                <w:szCs w:val="21"/>
              </w:rPr>
            </w:pPr>
            <w:r>
              <w:rPr>
                <w:rFonts w:hint="eastAsia"/>
                <w:sz w:val="21"/>
                <w:szCs w:val="21"/>
              </w:rPr>
              <w:t>本项目生产</w:t>
            </w:r>
            <w:r>
              <w:rPr>
                <w:sz w:val="21"/>
                <w:szCs w:val="21"/>
              </w:rPr>
              <w:t>厂房无采暖设施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17" w:type="dxa"/>
            <w:vMerge w:val="restart"/>
            <w:vAlign w:val="center"/>
          </w:tcPr>
          <w:p>
            <w:pPr>
              <w:autoSpaceDE w:val="0"/>
              <w:autoSpaceDN w:val="0"/>
              <w:jc w:val="center"/>
              <w:rPr>
                <w:sz w:val="21"/>
                <w:szCs w:val="21"/>
              </w:rPr>
            </w:pPr>
            <w:r>
              <w:rPr>
                <w:rFonts w:hAnsi="宋体"/>
                <w:sz w:val="21"/>
                <w:szCs w:val="21"/>
              </w:rPr>
              <w:t>储运工程</w:t>
            </w:r>
          </w:p>
        </w:tc>
        <w:tc>
          <w:tcPr>
            <w:tcW w:w="2336" w:type="dxa"/>
            <w:gridSpan w:val="2"/>
            <w:vAlign w:val="center"/>
          </w:tcPr>
          <w:p>
            <w:pPr>
              <w:autoSpaceDE w:val="0"/>
              <w:autoSpaceDN w:val="0"/>
              <w:jc w:val="center"/>
              <w:rPr>
                <w:sz w:val="21"/>
                <w:szCs w:val="21"/>
              </w:rPr>
            </w:pPr>
            <w:r>
              <w:rPr>
                <w:rFonts w:hint="eastAsia"/>
                <w:sz w:val="21"/>
                <w:szCs w:val="21"/>
              </w:rPr>
              <w:t>原料间</w:t>
            </w:r>
          </w:p>
        </w:tc>
        <w:tc>
          <w:tcPr>
            <w:tcW w:w="5476" w:type="dxa"/>
            <w:vAlign w:val="center"/>
          </w:tcPr>
          <w:p>
            <w:pPr>
              <w:autoSpaceDE w:val="0"/>
              <w:autoSpaceDN w:val="0"/>
              <w:jc w:val="center"/>
              <w:rPr>
                <w:position w:val="10"/>
                <w:sz w:val="21"/>
                <w:szCs w:val="21"/>
              </w:rPr>
            </w:pPr>
            <w:r>
              <w:rPr>
                <w:rFonts w:hint="eastAsia" w:hAnsi="宋体"/>
                <w:sz w:val="21"/>
                <w:szCs w:val="21"/>
              </w:rPr>
              <w:t>用于</w:t>
            </w:r>
            <w:r>
              <w:rPr>
                <w:rFonts w:hAnsi="宋体"/>
                <w:sz w:val="21"/>
                <w:szCs w:val="21"/>
              </w:rPr>
              <w:t>储存废钢</w:t>
            </w:r>
            <w:r>
              <w:rPr>
                <w:rFonts w:hint="eastAsia" w:hAnsi="宋体"/>
                <w:sz w:val="21"/>
                <w:szCs w:val="21"/>
              </w:rPr>
              <w:t>、</w:t>
            </w:r>
            <w:r>
              <w:rPr>
                <w:rFonts w:hAnsi="宋体"/>
                <w:sz w:val="21"/>
                <w:szCs w:val="21"/>
              </w:rPr>
              <w:t>铝锭和金属钙等原料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17" w:type="dxa"/>
            <w:vMerge w:val="continue"/>
            <w:vAlign w:val="center"/>
          </w:tcPr>
          <w:p>
            <w:pPr>
              <w:autoSpaceDE w:val="0"/>
              <w:autoSpaceDN w:val="0"/>
              <w:jc w:val="center"/>
              <w:rPr>
                <w:sz w:val="21"/>
                <w:szCs w:val="21"/>
              </w:rPr>
            </w:pPr>
          </w:p>
        </w:tc>
        <w:tc>
          <w:tcPr>
            <w:tcW w:w="2336" w:type="dxa"/>
            <w:gridSpan w:val="2"/>
            <w:vAlign w:val="center"/>
          </w:tcPr>
          <w:p>
            <w:pPr>
              <w:autoSpaceDE w:val="0"/>
              <w:autoSpaceDN w:val="0"/>
              <w:jc w:val="center"/>
              <w:rPr>
                <w:sz w:val="21"/>
                <w:szCs w:val="21"/>
              </w:rPr>
            </w:pPr>
            <w:r>
              <w:rPr>
                <w:rFonts w:hint="eastAsia" w:hAnsi="宋体"/>
                <w:sz w:val="21"/>
                <w:szCs w:val="21"/>
              </w:rPr>
              <w:t>成品库</w:t>
            </w:r>
          </w:p>
        </w:tc>
        <w:tc>
          <w:tcPr>
            <w:tcW w:w="5476" w:type="dxa"/>
            <w:vAlign w:val="center"/>
          </w:tcPr>
          <w:p>
            <w:pPr>
              <w:autoSpaceDE w:val="0"/>
              <w:autoSpaceDN w:val="0"/>
              <w:jc w:val="center"/>
              <w:rPr>
                <w:rFonts w:hint="eastAsia"/>
                <w:sz w:val="21"/>
                <w:szCs w:val="21"/>
              </w:rPr>
            </w:pPr>
            <w:r>
              <w:rPr>
                <w:rFonts w:hint="eastAsia" w:hAnsi="宋体"/>
                <w:sz w:val="21"/>
                <w:szCs w:val="21"/>
              </w:rPr>
              <w:t>用于</w:t>
            </w:r>
            <w:r>
              <w:rPr>
                <w:rFonts w:hAnsi="宋体"/>
                <w:sz w:val="21"/>
                <w:szCs w:val="21"/>
              </w:rPr>
              <w:t>储存熔铸合金</w:t>
            </w:r>
            <w:r>
              <w:rPr>
                <w:rFonts w:hint="eastAsia" w:hAnsi="宋体"/>
                <w:sz w:val="21"/>
                <w:szCs w:val="21"/>
              </w:rPr>
              <w:t>产品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17" w:type="dxa"/>
            <w:vMerge w:val="continue"/>
            <w:vAlign w:val="center"/>
          </w:tcPr>
          <w:p>
            <w:pPr>
              <w:autoSpaceDE w:val="0"/>
              <w:autoSpaceDN w:val="0"/>
              <w:jc w:val="center"/>
              <w:rPr>
                <w:sz w:val="21"/>
                <w:szCs w:val="21"/>
              </w:rPr>
            </w:pPr>
          </w:p>
        </w:tc>
        <w:tc>
          <w:tcPr>
            <w:tcW w:w="2336" w:type="dxa"/>
            <w:gridSpan w:val="2"/>
            <w:vAlign w:val="center"/>
          </w:tcPr>
          <w:p>
            <w:pPr>
              <w:autoSpaceDE w:val="0"/>
              <w:autoSpaceDN w:val="0"/>
              <w:jc w:val="center"/>
              <w:rPr>
                <w:rFonts w:hAnsi="宋体"/>
                <w:sz w:val="21"/>
                <w:szCs w:val="21"/>
              </w:rPr>
            </w:pPr>
            <w:r>
              <w:rPr>
                <w:rFonts w:hAnsi="宋体"/>
                <w:sz w:val="21"/>
                <w:szCs w:val="21"/>
              </w:rPr>
              <w:t>道路工程</w:t>
            </w:r>
          </w:p>
        </w:tc>
        <w:tc>
          <w:tcPr>
            <w:tcW w:w="5476" w:type="dxa"/>
            <w:vAlign w:val="center"/>
          </w:tcPr>
          <w:p>
            <w:pPr>
              <w:autoSpaceDE w:val="0"/>
              <w:autoSpaceDN w:val="0"/>
              <w:jc w:val="center"/>
              <w:rPr>
                <w:rFonts w:hAnsi="宋体"/>
                <w:sz w:val="21"/>
                <w:szCs w:val="21"/>
              </w:rPr>
            </w:pPr>
            <w:r>
              <w:rPr>
                <w:rFonts w:hint="eastAsia" w:hAnsi="宋体"/>
                <w:sz w:val="21"/>
                <w:szCs w:val="21"/>
              </w:rPr>
              <w:t>6.0m宽道路：300m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17" w:type="dxa"/>
            <w:vMerge w:val="restart"/>
            <w:vAlign w:val="center"/>
          </w:tcPr>
          <w:p>
            <w:pPr>
              <w:autoSpaceDE w:val="0"/>
              <w:autoSpaceDN w:val="0"/>
              <w:jc w:val="center"/>
              <w:rPr>
                <w:sz w:val="21"/>
                <w:szCs w:val="21"/>
              </w:rPr>
            </w:pPr>
            <w:r>
              <w:rPr>
                <w:rFonts w:hAnsi="宋体"/>
                <w:sz w:val="21"/>
                <w:szCs w:val="21"/>
              </w:rPr>
              <w:t>环</w:t>
            </w:r>
          </w:p>
          <w:p>
            <w:pPr>
              <w:autoSpaceDE w:val="0"/>
              <w:autoSpaceDN w:val="0"/>
              <w:jc w:val="center"/>
              <w:rPr>
                <w:sz w:val="21"/>
                <w:szCs w:val="21"/>
              </w:rPr>
            </w:pPr>
            <w:r>
              <w:rPr>
                <w:rFonts w:hAnsi="宋体"/>
                <w:sz w:val="21"/>
                <w:szCs w:val="21"/>
              </w:rPr>
              <w:t>保</w:t>
            </w:r>
          </w:p>
          <w:p>
            <w:pPr>
              <w:autoSpaceDE w:val="0"/>
              <w:autoSpaceDN w:val="0"/>
              <w:jc w:val="center"/>
              <w:rPr>
                <w:sz w:val="21"/>
                <w:szCs w:val="21"/>
              </w:rPr>
            </w:pPr>
            <w:r>
              <w:rPr>
                <w:rFonts w:hAnsi="宋体"/>
                <w:sz w:val="21"/>
                <w:szCs w:val="21"/>
              </w:rPr>
              <w:t>工</w:t>
            </w:r>
          </w:p>
          <w:p>
            <w:pPr>
              <w:autoSpaceDE w:val="0"/>
              <w:autoSpaceDN w:val="0"/>
              <w:jc w:val="center"/>
              <w:rPr>
                <w:sz w:val="21"/>
                <w:szCs w:val="21"/>
              </w:rPr>
            </w:pPr>
            <w:r>
              <w:rPr>
                <w:rFonts w:hAnsi="宋体"/>
                <w:sz w:val="21"/>
                <w:szCs w:val="21"/>
              </w:rPr>
              <w:t>程</w:t>
            </w:r>
          </w:p>
        </w:tc>
        <w:tc>
          <w:tcPr>
            <w:tcW w:w="1110" w:type="dxa"/>
            <w:vAlign w:val="center"/>
          </w:tcPr>
          <w:p>
            <w:pPr>
              <w:autoSpaceDE w:val="0"/>
              <w:autoSpaceDN w:val="0"/>
              <w:jc w:val="center"/>
              <w:rPr>
                <w:sz w:val="21"/>
                <w:szCs w:val="21"/>
              </w:rPr>
            </w:pPr>
            <w:r>
              <w:rPr>
                <w:rFonts w:hAnsi="宋体"/>
                <w:sz w:val="21"/>
                <w:szCs w:val="21"/>
              </w:rPr>
              <w:t>废气治理</w:t>
            </w:r>
          </w:p>
        </w:tc>
        <w:tc>
          <w:tcPr>
            <w:tcW w:w="1226" w:type="dxa"/>
            <w:vAlign w:val="center"/>
          </w:tcPr>
          <w:p>
            <w:pPr>
              <w:autoSpaceDE w:val="0"/>
              <w:autoSpaceDN w:val="0"/>
              <w:jc w:val="center"/>
              <w:rPr>
                <w:sz w:val="21"/>
                <w:szCs w:val="21"/>
              </w:rPr>
            </w:pPr>
            <w:r>
              <w:rPr>
                <w:rFonts w:hint="eastAsia"/>
                <w:sz w:val="21"/>
                <w:szCs w:val="21"/>
              </w:rPr>
              <w:t>熔炼和出炉烟尘</w:t>
            </w:r>
          </w:p>
        </w:tc>
        <w:tc>
          <w:tcPr>
            <w:tcW w:w="5476" w:type="dxa"/>
            <w:vAlign w:val="center"/>
          </w:tcPr>
          <w:p>
            <w:pPr>
              <w:autoSpaceDE w:val="0"/>
              <w:autoSpaceDN w:val="0"/>
              <w:jc w:val="center"/>
              <w:rPr>
                <w:sz w:val="21"/>
                <w:szCs w:val="21"/>
              </w:rPr>
            </w:pPr>
            <w:r>
              <w:rPr>
                <w:sz w:val="21"/>
                <w:szCs w:val="21"/>
              </w:rPr>
              <w:t>熔炼工序熔炼和出炉过程产生的烟尘分别经集气罩收集</w:t>
            </w:r>
            <w:r>
              <w:rPr>
                <w:rFonts w:hint="eastAsia"/>
                <w:sz w:val="21"/>
                <w:szCs w:val="21"/>
              </w:rPr>
              <w:t>，并经布袋除尘器处理达标后经25m高排气筒排放；每条熔铸</w:t>
            </w:r>
            <w:r>
              <w:rPr>
                <w:sz w:val="21"/>
                <w:szCs w:val="21"/>
              </w:rPr>
              <w:t>合金生产线各设置</w:t>
            </w:r>
            <w:r>
              <w:rPr>
                <w:rFonts w:hint="eastAsia"/>
                <w:sz w:val="21"/>
                <w:szCs w:val="21"/>
              </w:rPr>
              <w:t>1套集气罩，并共同通过1套布袋除尘器+1座25m高排气筒排放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17" w:type="dxa"/>
            <w:vMerge w:val="continue"/>
            <w:vAlign w:val="center"/>
          </w:tcPr>
          <w:p>
            <w:pPr>
              <w:autoSpaceDE w:val="0"/>
              <w:autoSpaceDN w:val="0"/>
              <w:jc w:val="center"/>
              <w:rPr>
                <w:sz w:val="21"/>
                <w:szCs w:val="21"/>
              </w:rPr>
            </w:pPr>
          </w:p>
        </w:tc>
        <w:tc>
          <w:tcPr>
            <w:tcW w:w="1110" w:type="dxa"/>
            <w:vMerge w:val="restart"/>
            <w:vAlign w:val="center"/>
          </w:tcPr>
          <w:p>
            <w:pPr>
              <w:autoSpaceDE w:val="0"/>
              <w:autoSpaceDN w:val="0"/>
              <w:jc w:val="center"/>
              <w:rPr>
                <w:sz w:val="21"/>
                <w:szCs w:val="21"/>
              </w:rPr>
            </w:pPr>
            <w:r>
              <w:rPr>
                <w:rFonts w:hAnsi="宋体"/>
                <w:sz w:val="21"/>
                <w:szCs w:val="21"/>
              </w:rPr>
              <w:t>废水治理</w:t>
            </w:r>
          </w:p>
        </w:tc>
        <w:tc>
          <w:tcPr>
            <w:tcW w:w="1226" w:type="dxa"/>
            <w:vAlign w:val="center"/>
          </w:tcPr>
          <w:p>
            <w:pPr>
              <w:autoSpaceDE w:val="0"/>
              <w:autoSpaceDN w:val="0"/>
              <w:jc w:val="center"/>
              <w:rPr>
                <w:sz w:val="21"/>
                <w:szCs w:val="21"/>
              </w:rPr>
            </w:pPr>
            <w:r>
              <w:rPr>
                <w:sz w:val="21"/>
                <w:szCs w:val="21"/>
              </w:rPr>
              <w:t>生活污水</w:t>
            </w:r>
          </w:p>
        </w:tc>
        <w:tc>
          <w:tcPr>
            <w:tcW w:w="5476" w:type="dxa"/>
            <w:vAlign w:val="center"/>
          </w:tcPr>
          <w:p>
            <w:pPr>
              <w:autoSpaceDE w:val="0"/>
              <w:autoSpaceDN w:val="0"/>
              <w:jc w:val="center"/>
              <w:rPr>
                <w:sz w:val="21"/>
                <w:szCs w:val="21"/>
              </w:rPr>
            </w:pPr>
            <w:r>
              <w:rPr>
                <w:sz w:val="21"/>
                <w:szCs w:val="21"/>
              </w:rPr>
              <w:t>生活污水</w:t>
            </w:r>
            <w:r>
              <w:rPr>
                <w:rFonts w:hint="eastAsia"/>
                <w:sz w:val="21"/>
                <w:szCs w:val="21"/>
              </w:rPr>
              <w:t>经化粪池收集后，排入厂区管网并经灵山工业区排水管网收集后排入鞍山市东台污水处理厂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17" w:type="dxa"/>
            <w:vMerge w:val="continue"/>
            <w:vAlign w:val="center"/>
          </w:tcPr>
          <w:p>
            <w:pPr>
              <w:autoSpaceDE w:val="0"/>
              <w:autoSpaceDN w:val="0"/>
              <w:jc w:val="center"/>
              <w:rPr>
                <w:sz w:val="21"/>
                <w:szCs w:val="21"/>
              </w:rPr>
            </w:pPr>
          </w:p>
        </w:tc>
        <w:tc>
          <w:tcPr>
            <w:tcW w:w="1110" w:type="dxa"/>
            <w:vMerge w:val="continue"/>
            <w:vAlign w:val="center"/>
          </w:tcPr>
          <w:p>
            <w:pPr>
              <w:autoSpaceDE w:val="0"/>
              <w:autoSpaceDN w:val="0"/>
              <w:jc w:val="center"/>
              <w:rPr>
                <w:rFonts w:hAnsi="宋体"/>
                <w:sz w:val="21"/>
                <w:szCs w:val="21"/>
              </w:rPr>
            </w:pPr>
          </w:p>
        </w:tc>
        <w:tc>
          <w:tcPr>
            <w:tcW w:w="1226" w:type="dxa"/>
            <w:vAlign w:val="center"/>
          </w:tcPr>
          <w:p>
            <w:pPr>
              <w:autoSpaceDE w:val="0"/>
              <w:autoSpaceDN w:val="0"/>
              <w:jc w:val="center"/>
              <w:rPr>
                <w:rFonts w:hint="eastAsia"/>
                <w:sz w:val="21"/>
                <w:szCs w:val="21"/>
              </w:rPr>
            </w:pPr>
            <w:r>
              <w:rPr>
                <w:sz w:val="21"/>
                <w:szCs w:val="21"/>
              </w:rPr>
              <w:t>净循环水系统排</w:t>
            </w:r>
            <w:r>
              <w:rPr>
                <w:rFonts w:hint="eastAsia"/>
                <w:sz w:val="21"/>
                <w:szCs w:val="21"/>
              </w:rPr>
              <w:t>污</w:t>
            </w:r>
            <w:r>
              <w:rPr>
                <w:sz w:val="21"/>
                <w:szCs w:val="21"/>
              </w:rPr>
              <w:t>水</w:t>
            </w:r>
          </w:p>
        </w:tc>
        <w:tc>
          <w:tcPr>
            <w:tcW w:w="5476" w:type="dxa"/>
            <w:vAlign w:val="center"/>
          </w:tcPr>
          <w:p>
            <w:pPr>
              <w:autoSpaceDE w:val="0"/>
              <w:autoSpaceDN w:val="0"/>
              <w:jc w:val="center"/>
              <w:rPr>
                <w:rFonts w:hint="eastAsia"/>
                <w:sz w:val="21"/>
                <w:szCs w:val="21"/>
              </w:rPr>
            </w:pPr>
            <w:r>
              <w:rPr>
                <w:sz w:val="21"/>
                <w:szCs w:val="21"/>
              </w:rPr>
              <w:t>循环</w:t>
            </w:r>
            <w:r>
              <w:rPr>
                <w:rFonts w:hint="eastAsia"/>
                <w:sz w:val="21"/>
                <w:szCs w:val="21"/>
              </w:rPr>
              <w:t>冷却</w:t>
            </w:r>
            <w:r>
              <w:rPr>
                <w:sz w:val="21"/>
                <w:szCs w:val="21"/>
              </w:rPr>
              <w:t>系统排</w:t>
            </w:r>
            <w:r>
              <w:rPr>
                <w:rFonts w:hint="eastAsia"/>
                <w:sz w:val="21"/>
                <w:szCs w:val="21"/>
              </w:rPr>
              <w:t>污</w:t>
            </w:r>
            <w:r>
              <w:rPr>
                <w:sz w:val="21"/>
                <w:szCs w:val="21"/>
              </w:rPr>
              <w:t>水</w:t>
            </w:r>
            <w:r>
              <w:rPr>
                <w:rFonts w:hint="eastAsia"/>
                <w:sz w:val="21"/>
                <w:szCs w:val="21"/>
              </w:rPr>
              <w:t>排入厂区管网并经灵山工业区排水管网收集后排入鞍山市东台污水处理厂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17" w:type="dxa"/>
            <w:vMerge w:val="continue"/>
            <w:vAlign w:val="center"/>
          </w:tcPr>
          <w:p>
            <w:pPr>
              <w:autoSpaceDE w:val="0"/>
              <w:autoSpaceDN w:val="0"/>
              <w:jc w:val="center"/>
              <w:rPr>
                <w:sz w:val="21"/>
                <w:szCs w:val="21"/>
              </w:rPr>
            </w:pPr>
          </w:p>
        </w:tc>
        <w:tc>
          <w:tcPr>
            <w:tcW w:w="1110" w:type="dxa"/>
            <w:vMerge w:val="restart"/>
            <w:vAlign w:val="center"/>
          </w:tcPr>
          <w:p>
            <w:pPr>
              <w:autoSpaceDE w:val="0"/>
              <w:autoSpaceDN w:val="0"/>
              <w:jc w:val="center"/>
              <w:rPr>
                <w:sz w:val="21"/>
                <w:szCs w:val="21"/>
              </w:rPr>
            </w:pPr>
            <w:r>
              <w:rPr>
                <w:rFonts w:hAnsi="宋体"/>
                <w:sz w:val="21"/>
                <w:szCs w:val="21"/>
              </w:rPr>
              <w:t>固废治理</w:t>
            </w:r>
          </w:p>
        </w:tc>
        <w:tc>
          <w:tcPr>
            <w:tcW w:w="1226" w:type="dxa"/>
            <w:vAlign w:val="center"/>
          </w:tcPr>
          <w:p>
            <w:pPr>
              <w:autoSpaceDE w:val="0"/>
              <w:autoSpaceDN w:val="0"/>
              <w:jc w:val="center"/>
              <w:rPr>
                <w:rFonts w:hint="eastAsia"/>
                <w:sz w:val="21"/>
                <w:szCs w:val="21"/>
              </w:rPr>
            </w:pPr>
            <w:r>
              <w:rPr>
                <w:rFonts w:hint="eastAsia"/>
                <w:sz w:val="21"/>
                <w:szCs w:val="21"/>
              </w:rPr>
              <w:t>废合金渣</w:t>
            </w:r>
          </w:p>
        </w:tc>
        <w:tc>
          <w:tcPr>
            <w:tcW w:w="5476" w:type="dxa"/>
            <w:vAlign w:val="center"/>
          </w:tcPr>
          <w:p>
            <w:pPr>
              <w:autoSpaceDE w:val="0"/>
              <w:autoSpaceDN w:val="0"/>
              <w:jc w:val="center"/>
              <w:rPr>
                <w:rFonts w:hAnsi="宋体"/>
                <w:sz w:val="21"/>
                <w:szCs w:val="21"/>
              </w:rPr>
            </w:pPr>
            <w:r>
              <w:rPr>
                <w:rFonts w:hint="eastAsia"/>
                <w:sz w:val="21"/>
                <w:szCs w:val="21"/>
              </w:rPr>
              <w:t>中频感应熔铸合金炉清渣工序产生的废合金渣暂存于固废暂存间，并定期外售给选铁厂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17" w:type="dxa"/>
            <w:vMerge w:val="continue"/>
            <w:vAlign w:val="center"/>
          </w:tcPr>
          <w:p>
            <w:pPr>
              <w:autoSpaceDE w:val="0"/>
              <w:autoSpaceDN w:val="0"/>
              <w:jc w:val="center"/>
              <w:rPr>
                <w:sz w:val="21"/>
                <w:szCs w:val="21"/>
              </w:rPr>
            </w:pPr>
          </w:p>
        </w:tc>
        <w:tc>
          <w:tcPr>
            <w:tcW w:w="1110" w:type="dxa"/>
            <w:vMerge w:val="continue"/>
            <w:vAlign w:val="center"/>
          </w:tcPr>
          <w:p>
            <w:pPr>
              <w:autoSpaceDE w:val="0"/>
              <w:autoSpaceDN w:val="0"/>
              <w:jc w:val="center"/>
              <w:rPr>
                <w:rFonts w:hAnsi="宋体"/>
                <w:sz w:val="21"/>
                <w:szCs w:val="21"/>
              </w:rPr>
            </w:pPr>
          </w:p>
        </w:tc>
        <w:tc>
          <w:tcPr>
            <w:tcW w:w="1226" w:type="dxa"/>
            <w:vAlign w:val="center"/>
          </w:tcPr>
          <w:p>
            <w:pPr>
              <w:autoSpaceDE w:val="0"/>
              <w:autoSpaceDN w:val="0"/>
              <w:jc w:val="center"/>
              <w:rPr>
                <w:rFonts w:hint="eastAsia"/>
                <w:sz w:val="21"/>
                <w:szCs w:val="21"/>
              </w:rPr>
            </w:pPr>
            <w:r>
              <w:rPr>
                <w:rFonts w:hint="eastAsia"/>
                <w:sz w:val="21"/>
                <w:szCs w:val="21"/>
              </w:rPr>
              <w:t>除尘灰</w:t>
            </w:r>
          </w:p>
        </w:tc>
        <w:tc>
          <w:tcPr>
            <w:tcW w:w="5476" w:type="dxa"/>
            <w:vAlign w:val="center"/>
          </w:tcPr>
          <w:p>
            <w:pPr>
              <w:autoSpaceDE w:val="0"/>
              <w:autoSpaceDN w:val="0"/>
              <w:jc w:val="center"/>
              <w:rPr>
                <w:rFonts w:hint="eastAsia" w:hAnsi="宋体"/>
                <w:sz w:val="21"/>
                <w:szCs w:val="21"/>
              </w:rPr>
            </w:pPr>
            <w:r>
              <w:rPr>
                <w:rFonts w:hint="eastAsia" w:hAnsi="宋体"/>
                <w:sz w:val="21"/>
                <w:szCs w:val="21"/>
              </w:rPr>
              <w:t>布袋除尘器产生的除尘灰袋装收集，</w:t>
            </w:r>
            <w:r>
              <w:rPr>
                <w:rFonts w:hint="eastAsia"/>
                <w:sz w:val="21"/>
                <w:szCs w:val="21"/>
              </w:rPr>
              <w:t>暂存于固废暂存间，并定期外售给烧结厂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17" w:type="dxa"/>
            <w:vMerge w:val="continue"/>
            <w:vAlign w:val="center"/>
          </w:tcPr>
          <w:p>
            <w:pPr>
              <w:autoSpaceDE w:val="0"/>
              <w:autoSpaceDN w:val="0"/>
              <w:jc w:val="center"/>
              <w:rPr>
                <w:sz w:val="21"/>
                <w:szCs w:val="21"/>
              </w:rPr>
            </w:pPr>
          </w:p>
        </w:tc>
        <w:tc>
          <w:tcPr>
            <w:tcW w:w="1110" w:type="dxa"/>
            <w:vMerge w:val="continue"/>
            <w:vAlign w:val="center"/>
          </w:tcPr>
          <w:p>
            <w:pPr>
              <w:autoSpaceDE w:val="0"/>
              <w:autoSpaceDN w:val="0"/>
              <w:jc w:val="center"/>
              <w:rPr>
                <w:rFonts w:hAnsi="宋体"/>
                <w:sz w:val="21"/>
                <w:szCs w:val="21"/>
              </w:rPr>
            </w:pPr>
          </w:p>
        </w:tc>
        <w:tc>
          <w:tcPr>
            <w:tcW w:w="1226" w:type="dxa"/>
            <w:vAlign w:val="center"/>
          </w:tcPr>
          <w:p>
            <w:pPr>
              <w:autoSpaceDE w:val="0"/>
              <w:autoSpaceDN w:val="0"/>
              <w:jc w:val="center"/>
              <w:rPr>
                <w:rFonts w:hint="eastAsia"/>
                <w:sz w:val="21"/>
                <w:szCs w:val="21"/>
              </w:rPr>
            </w:pPr>
            <w:r>
              <w:rPr>
                <w:rFonts w:hint="eastAsia"/>
                <w:sz w:val="21"/>
                <w:szCs w:val="21"/>
              </w:rPr>
              <w:t>精整渣</w:t>
            </w:r>
          </w:p>
        </w:tc>
        <w:tc>
          <w:tcPr>
            <w:tcW w:w="5476" w:type="dxa"/>
            <w:vAlign w:val="center"/>
          </w:tcPr>
          <w:p>
            <w:pPr>
              <w:autoSpaceDE w:val="0"/>
              <w:autoSpaceDN w:val="0"/>
              <w:jc w:val="center"/>
              <w:rPr>
                <w:rFonts w:hint="eastAsia" w:hAnsi="宋体"/>
                <w:sz w:val="21"/>
                <w:szCs w:val="21"/>
              </w:rPr>
            </w:pPr>
            <w:r>
              <w:rPr>
                <w:rFonts w:hint="eastAsia" w:hAnsi="宋体"/>
                <w:sz w:val="21"/>
                <w:szCs w:val="21"/>
              </w:rPr>
              <w:t>精整工序产生的精整渣回炉重新熔炼，不外排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17" w:type="dxa"/>
            <w:vMerge w:val="continue"/>
            <w:vAlign w:val="center"/>
          </w:tcPr>
          <w:p>
            <w:pPr>
              <w:autoSpaceDE w:val="0"/>
              <w:autoSpaceDN w:val="0"/>
              <w:jc w:val="center"/>
              <w:rPr>
                <w:sz w:val="21"/>
                <w:szCs w:val="21"/>
              </w:rPr>
            </w:pPr>
          </w:p>
        </w:tc>
        <w:tc>
          <w:tcPr>
            <w:tcW w:w="1110" w:type="dxa"/>
            <w:vMerge w:val="continue"/>
            <w:vAlign w:val="center"/>
          </w:tcPr>
          <w:p>
            <w:pPr>
              <w:autoSpaceDE w:val="0"/>
              <w:autoSpaceDN w:val="0"/>
              <w:jc w:val="center"/>
              <w:rPr>
                <w:rFonts w:hAnsi="宋体"/>
                <w:sz w:val="21"/>
                <w:szCs w:val="21"/>
              </w:rPr>
            </w:pPr>
          </w:p>
        </w:tc>
        <w:tc>
          <w:tcPr>
            <w:tcW w:w="1226" w:type="dxa"/>
            <w:vAlign w:val="center"/>
          </w:tcPr>
          <w:p>
            <w:pPr>
              <w:autoSpaceDE w:val="0"/>
              <w:autoSpaceDN w:val="0"/>
              <w:jc w:val="center"/>
              <w:rPr>
                <w:sz w:val="21"/>
                <w:szCs w:val="21"/>
              </w:rPr>
            </w:pPr>
            <w:r>
              <w:rPr>
                <w:sz w:val="21"/>
                <w:szCs w:val="21"/>
              </w:rPr>
              <w:t>生活垃圾</w:t>
            </w:r>
          </w:p>
        </w:tc>
        <w:tc>
          <w:tcPr>
            <w:tcW w:w="5476" w:type="dxa"/>
            <w:vAlign w:val="center"/>
          </w:tcPr>
          <w:p>
            <w:pPr>
              <w:autoSpaceDE w:val="0"/>
              <w:autoSpaceDN w:val="0"/>
              <w:jc w:val="center"/>
              <w:rPr>
                <w:rFonts w:hint="eastAsia"/>
                <w:sz w:val="21"/>
                <w:szCs w:val="21"/>
              </w:rPr>
            </w:pPr>
            <w:r>
              <w:rPr>
                <w:rFonts w:hint="eastAsia" w:ascii="宋体" w:hAnsi="宋体" w:cs="宋体"/>
                <w:sz w:val="21"/>
                <w:szCs w:val="21"/>
              </w:rPr>
              <w:t>厂区设生活垃圾筒</w:t>
            </w:r>
            <w:r>
              <w:rPr>
                <w:rFonts w:hint="eastAsia" w:ascii="宋体" w:hAnsi="宋体"/>
                <w:sz w:val="21"/>
                <w:szCs w:val="21"/>
              </w:rPr>
              <w:t>，</w:t>
            </w:r>
            <w:r>
              <w:rPr>
                <w:rFonts w:hint="eastAsia" w:ascii="宋体" w:hAnsi="宋体" w:cs="宋体"/>
                <w:sz w:val="21"/>
                <w:szCs w:val="21"/>
              </w:rPr>
              <w:t>生活垃圾定期由环卫部门运往指定地点处置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17" w:type="dxa"/>
            <w:vMerge w:val="continue"/>
            <w:vAlign w:val="center"/>
          </w:tcPr>
          <w:p>
            <w:pPr>
              <w:autoSpaceDE w:val="0"/>
              <w:autoSpaceDN w:val="0"/>
              <w:jc w:val="center"/>
              <w:rPr>
                <w:sz w:val="21"/>
                <w:szCs w:val="21"/>
              </w:rPr>
            </w:pPr>
          </w:p>
        </w:tc>
        <w:tc>
          <w:tcPr>
            <w:tcW w:w="2336" w:type="dxa"/>
            <w:gridSpan w:val="2"/>
            <w:vAlign w:val="center"/>
          </w:tcPr>
          <w:p>
            <w:pPr>
              <w:autoSpaceDE w:val="0"/>
              <w:autoSpaceDN w:val="0"/>
              <w:jc w:val="center"/>
              <w:rPr>
                <w:sz w:val="21"/>
                <w:szCs w:val="21"/>
              </w:rPr>
            </w:pPr>
            <w:r>
              <w:rPr>
                <w:rFonts w:hAnsi="宋体"/>
                <w:sz w:val="21"/>
                <w:szCs w:val="21"/>
              </w:rPr>
              <w:t>噪声治理</w:t>
            </w:r>
          </w:p>
        </w:tc>
        <w:tc>
          <w:tcPr>
            <w:tcW w:w="5476" w:type="dxa"/>
            <w:vAlign w:val="center"/>
          </w:tcPr>
          <w:p>
            <w:pPr>
              <w:autoSpaceDE w:val="0"/>
              <w:autoSpaceDN w:val="0"/>
              <w:jc w:val="center"/>
              <w:rPr>
                <w:sz w:val="21"/>
                <w:szCs w:val="21"/>
              </w:rPr>
            </w:pPr>
            <w:r>
              <w:rPr>
                <w:rFonts w:hAnsi="宋体"/>
                <w:sz w:val="21"/>
                <w:szCs w:val="21"/>
              </w:rPr>
              <w:t>对噪声设备采取隔声、减振等措施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17" w:type="dxa"/>
            <w:vMerge w:val="continue"/>
            <w:vAlign w:val="center"/>
          </w:tcPr>
          <w:p>
            <w:pPr>
              <w:autoSpaceDE w:val="0"/>
              <w:autoSpaceDN w:val="0"/>
              <w:jc w:val="center"/>
              <w:rPr>
                <w:sz w:val="21"/>
                <w:szCs w:val="21"/>
              </w:rPr>
            </w:pPr>
          </w:p>
        </w:tc>
        <w:tc>
          <w:tcPr>
            <w:tcW w:w="2336" w:type="dxa"/>
            <w:gridSpan w:val="2"/>
            <w:vAlign w:val="center"/>
          </w:tcPr>
          <w:p>
            <w:pPr>
              <w:autoSpaceDE w:val="0"/>
              <w:autoSpaceDN w:val="0"/>
              <w:jc w:val="center"/>
              <w:rPr>
                <w:sz w:val="21"/>
                <w:szCs w:val="21"/>
              </w:rPr>
            </w:pPr>
            <w:r>
              <w:rPr>
                <w:rFonts w:hAnsi="宋体"/>
                <w:sz w:val="21"/>
                <w:szCs w:val="21"/>
              </w:rPr>
              <w:t>绿化工程</w:t>
            </w:r>
          </w:p>
        </w:tc>
        <w:tc>
          <w:tcPr>
            <w:tcW w:w="5476" w:type="dxa"/>
            <w:vAlign w:val="center"/>
          </w:tcPr>
          <w:p>
            <w:pPr>
              <w:autoSpaceDE w:val="0"/>
              <w:autoSpaceDN w:val="0"/>
              <w:jc w:val="center"/>
              <w:rPr>
                <w:sz w:val="21"/>
                <w:szCs w:val="21"/>
              </w:rPr>
            </w:pPr>
            <w:r>
              <w:rPr>
                <w:rFonts w:hAnsi="宋体"/>
                <w:sz w:val="21"/>
                <w:szCs w:val="21"/>
              </w:rPr>
              <w:t>厂区绿化面积</w:t>
            </w:r>
            <w:r>
              <w:rPr>
                <w:rFonts w:hint="eastAsia"/>
                <w:sz w:val="21"/>
                <w:szCs w:val="21"/>
              </w:rPr>
              <w:t>500</w:t>
            </w:r>
            <w:r>
              <w:rPr>
                <w:rFonts w:eastAsia="Times New Roman"/>
                <w:sz w:val="21"/>
                <w:szCs w:val="21"/>
              </w:rPr>
              <w:t>m</w:t>
            </w:r>
            <w:r>
              <w:rPr>
                <w:rFonts w:eastAsia="Times New Roman"/>
                <w:sz w:val="21"/>
                <w:szCs w:val="21"/>
                <w:vertAlign w:val="superscript"/>
              </w:rPr>
              <w:t>2</w:t>
            </w:r>
            <w:r>
              <w:rPr>
                <w:rFonts w:hAnsi="宋体"/>
                <w:sz w:val="21"/>
                <w:szCs w:val="21"/>
              </w:rPr>
              <w:t>，绿化率</w:t>
            </w:r>
            <w:r>
              <w:rPr>
                <w:rFonts w:hint="eastAsia"/>
                <w:sz w:val="21"/>
                <w:szCs w:val="21"/>
              </w:rPr>
              <w:t>5</w:t>
            </w:r>
            <w:r>
              <w:rPr>
                <w:rFonts w:eastAsia="Times New Roman"/>
                <w:sz w:val="21"/>
                <w:szCs w:val="21"/>
              </w:rPr>
              <w:t>%</w:t>
            </w:r>
          </w:p>
        </w:tc>
      </w:tr>
    </w:tbl>
    <w:p>
      <w:pPr>
        <w:spacing w:before="120" w:beforeLines="50" w:line="360" w:lineRule="auto"/>
        <w:jc w:val="center"/>
        <w:rPr>
          <w:rFonts w:eastAsia="黑体"/>
        </w:rPr>
      </w:pPr>
      <w:r>
        <w:rPr>
          <w:rFonts w:eastAsia="黑体"/>
        </w:rPr>
        <w:t>表</w:t>
      </w:r>
      <w:r>
        <w:rPr>
          <w:rFonts w:hint="eastAsia" w:eastAsia="黑体"/>
        </w:rPr>
        <w:t xml:space="preserve">2.3-2    </w:t>
      </w:r>
      <w:r>
        <w:rPr>
          <w:rFonts w:eastAsia="黑体"/>
        </w:rPr>
        <w:t>本项目依托工程情况及可依托性</w:t>
      </w:r>
    </w:p>
    <w:tbl>
      <w:tblPr>
        <w:tblStyle w:val="5"/>
        <w:tblW w:w="852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4"/>
        <w:gridCol w:w="1424"/>
        <w:gridCol w:w="5160"/>
        <w:gridCol w:w="12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blHeader/>
        </w:trPr>
        <w:tc>
          <w:tcPr>
            <w:tcW w:w="724" w:type="dxa"/>
            <w:vAlign w:val="center"/>
          </w:tcPr>
          <w:p>
            <w:pPr>
              <w:autoSpaceDE w:val="0"/>
              <w:autoSpaceDN w:val="0"/>
              <w:jc w:val="center"/>
              <w:rPr>
                <w:rFonts w:hint="eastAsia"/>
                <w:sz w:val="21"/>
                <w:szCs w:val="21"/>
              </w:rPr>
            </w:pPr>
            <w:r>
              <w:rPr>
                <w:rFonts w:hint="eastAsia"/>
                <w:sz w:val="21"/>
                <w:szCs w:val="21"/>
              </w:rPr>
              <w:t>序号</w:t>
            </w:r>
          </w:p>
        </w:tc>
        <w:tc>
          <w:tcPr>
            <w:tcW w:w="1424" w:type="dxa"/>
            <w:vAlign w:val="center"/>
          </w:tcPr>
          <w:p>
            <w:pPr>
              <w:autoSpaceDE w:val="0"/>
              <w:autoSpaceDN w:val="0"/>
              <w:jc w:val="center"/>
              <w:rPr>
                <w:rFonts w:hAnsi="宋体"/>
                <w:sz w:val="21"/>
                <w:szCs w:val="21"/>
              </w:rPr>
            </w:pPr>
            <w:r>
              <w:rPr>
                <w:rFonts w:hAnsi="宋体"/>
                <w:sz w:val="21"/>
                <w:szCs w:val="21"/>
              </w:rPr>
              <w:t>工程名称</w:t>
            </w:r>
          </w:p>
        </w:tc>
        <w:tc>
          <w:tcPr>
            <w:tcW w:w="5160" w:type="dxa"/>
            <w:vAlign w:val="center"/>
          </w:tcPr>
          <w:p>
            <w:pPr>
              <w:autoSpaceDE w:val="0"/>
              <w:autoSpaceDN w:val="0"/>
              <w:jc w:val="center"/>
              <w:rPr>
                <w:rFonts w:hint="eastAsia" w:hAnsi="宋体"/>
                <w:sz w:val="21"/>
                <w:szCs w:val="21"/>
              </w:rPr>
            </w:pPr>
            <w:r>
              <w:rPr>
                <w:rFonts w:hint="eastAsia" w:hAnsi="宋体"/>
                <w:sz w:val="21"/>
                <w:szCs w:val="21"/>
              </w:rPr>
              <w:t>依托情况</w:t>
            </w:r>
          </w:p>
        </w:tc>
        <w:tc>
          <w:tcPr>
            <w:tcW w:w="1221" w:type="dxa"/>
            <w:vAlign w:val="center"/>
          </w:tcPr>
          <w:p>
            <w:pPr>
              <w:autoSpaceDE w:val="0"/>
              <w:autoSpaceDN w:val="0"/>
              <w:jc w:val="center"/>
              <w:rPr>
                <w:rFonts w:hint="eastAsia" w:hAnsi="宋体"/>
                <w:sz w:val="21"/>
                <w:szCs w:val="21"/>
              </w:rPr>
            </w:pPr>
            <w:r>
              <w:rPr>
                <w:rFonts w:hint="eastAsia" w:hAnsi="宋体"/>
                <w:sz w:val="21"/>
                <w:szCs w:val="21"/>
              </w:rPr>
              <w:t>可依托性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24" w:type="dxa"/>
            <w:vAlign w:val="center"/>
          </w:tcPr>
          <w:p>
            <w:pPr>
              <w:autoSpaceDE w:val="0"/>
              <w:autoSpaceDN w:val="0"/>
              <w:jc w:val="center"/>
              <w:rPr>
                <w:rFonts w:hint="eastAsia"/>
                <w:sz w:val="21"/>
                <w:szCs w:val="21"/>
              </w:rPr>
            </w:pPr>
            <w:r>
              <w:rPr>
                <w:rFonts w:hint="eastAsia"/>
                <w:sz w:val="21"/>
                <w:szCs w:val="21"/>
              </w:rPr>
              <w:t>1</w:t>
            </w:r>
          </w:p>
        </w:tc>
        <w:tc>
          <w:tcPr>
            <w:tcW w:w="1424" w:type="dxa"/>
            <w:vAlign w:val="center"/>
          </w:tcPr>
          <w:p>
            <w:pPr>
              <w:autoSpaceDE w:val="0"/>
              <w:autoSpaceDN w:val="0"/>
              <w:jc w:val="center"/>
              <w:rPr>
                <w:rFonts w:hAnsi="宋体"/>
                <w:sz w:val="21"/>
                <w:szCs w:val="21"/>
              </w:rPr>
            </w:pPr>
            <w:r>
              <w:rPr>
                <w:rFonts w:hAnsi="宋体"/>
                <w:sz w:val="21"/>
                <w:szCs w:val="21"/>
              </w:rPr>
              <w:t>给水</w:t>
            </w:r>
          </w:p>
        </w:tc>
        <w:tc>
          <w:tcPr>
            <w:tcW w:w="5160" w:type="dxa"/>
            <w:vAlign w:val="center"/>
          </w:tcPr>
          <w:p>
            <w:pPr>
              <w:autoSpaceDE w:val="0"/>
              <w:autoSpaceDN w:val="0"/>
              <w:rPr>
                <w:rFonts w:hint="eastAsia" w:hAnsi="宋体"/>
                <w:sz w:val="21"/>
                <w:szCs w:val="21"/>
              </w:rPr>
            </w:pPr>
            <w:r>
              <w:rPr>
                <w:rFonts w:hAnsi="宋体"/>
                <w:sz w:val="21"/>
                <w:szCs w:val="21"/>
              </w:rPr>
              <w:t>本项目生产、生活用水</w:t>
            </w:r>
            <w:r>
              <w:rPr>
                <w:rFonts w:hint="eastAsia" w:hAnsi="宋体"/>
                <w:sz w:val="21"/>
                <w:szCs w:val="21"/>
              </w:rPr>
              <w:t>来自灵山工业区给水管网，水源为太平水厂，给水管道已铺设至拟建项目边界。</w:t>
            </w:r>
          </w:p>
        </w:tc>
        <w:tc>
          <w:tcPr>
            <w:tcW w:w="1221" w:type="dxa"/>
            <w:vAlign w:val="center"/>
          </w:tcPr>
          <w:p>
            <w:pPr>
              <w:autoSpaceDE w:val="0"/>
              <w:autoSpaceDN w:val="0"/>
              <w:jc w:val="center"/>
              <w:rPr>
                <w:rFonts w:hint="eastAsia" w:hAnsi="宋体"/>
                <w:sz w:val="21"/>
                <w:szCs w:val="21"/>
              </w:rPr>
            </w:pPr>
            <w:r>
              <w:rPr>
                <w:rFonts w:hint="eastAsia" w:hAnsi="宋体"/>
                <w:sz w:val="21"/>
                <w:szCs w:val="21"/>
              </w:rPr>
              <w:t>可依托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24" w:type="dxa"/>
            <w:vAlign w:val="center"/>
          </w:tcPr>
          <w:p>
            <w:pPr>
              <w:autoSpaceDE w:val="0"/>
              <w:autoSpaceDN w:val="0"/>
              <w:jc w:val="center"/>
              <w:rPr>
                <w:rFonts w:hint="eastAsia"/>
                <w:sz w:val="21"/>
                <w:szCs w:val="21"/>
              </w:rPr>
            </w:pPr>
            <w:r>
              <w:rPr>
                <w:rFonts w:hint="eastAsia"/>
                <w:sz w:val="21"/>
                <w:szCs w:val="21"/>
              </w:rPr>
              <w:t>2</w:t>
            </w:r>
          </w:p>
        </w:tc>
        <w:tc>
          <w:tcPr>
            <w:tcW w:w="1424" w:type="dxa"/>
            <w:vAlign w:val="center"/>
          </w:tcPr>
          <w:p>
            <w:pPr>
              <w:autoSpaceDE w:val="0"/>
              <w:autoSpaceDN w:val="0"/>
              <w:jc w:val="center"/>
              <w:rPr>
                <w:rFonts w:hAnsi="宋体"/>
                <w:sz w:val="21"/>
                <w:szCs w:val="21"/>
              </w:rPr>
            </w:pPr>
            <w:r>
              <w:rPr>
                <w:rFonts w:hAnsi="宋体"/>
                <w:sz w:val="21"/>
                <w:szCs w:val="21"/>
              </w:rPr>
              <w:t>排水</w:t>
            </w:r>
          </w:p>
        </w:tc>
        <w:tc>
          <w:tcPr>
            <w:tcW w:w="5160" w:type="dxa"/>
            <w:vAlign w:val="center"/>
          </w:tcPr>
          <w:p>
            <w:pPr>
              <w:autoSpaceDE w:val="0"/>
              <w:autoSpaceDN w:val="0"/>
              <w:rPr>
                <w:rFonts w:hint="eastAsia" w:hAnsi="宋体"/>
                <w:sz w:val="21"/>
                <w:szCs w:val="21"/>
              </w:rPr>
            </w:pPr>
            <w:r>
              <w:rPr>
                <w:sz w:val="21"/>
                <w:szCs w:val="21"/>
              </w:rPr>
              <w:t>本项目排水依托</w:t>
            </w:r>
            <w:r>
              <w:rPr>
                <w:rFonts w:hint="eastAsia" w:hAnsi="宋体"/>
                <w:sz w:val="21"/>
                <w:szCs w:val="21"/>
              </w:rPr>
              <w:t>鞍钢</w:t>
            </w:r>
            <w:r>
              <w:rPr>
                <w:rFonts w:hAnsi="宋体"/>
                <w:sz w:val="21"/>
                <w:szCs w:val="21"/>
              </w:rPr>
              <w:t>实业集团有限公司</w:t>
            </w:r>
            <w:r>
              <w:rPr>
                <w:rFonts w:hint="eastAsia" w:hAnsi="宋体"/>
                <w:sz w:val="21"/>
                <w:szCs w:val="21"/>
              </w:rPr>
              <w:t>厂内</w:t>
            </w:r>
            <w:r>
              <w:rPr>
                <w:sz w:val="21"/>
                <w:szCs w:val="21"/>
              </w:rPr>
              <w:t>现有排水</w:t>
            </w:r>
            <w:r>
              <w:rPr>
                <w:rFonts w:hint="eastAsia"/>
                <w:sz w:val="21"/>
                <w:szCs w:val="21"/>
              </w:rPr>
              <w:t>管道</w:t>
            </w:r>
            <w:r>
              <w:rPr>
                <w:sz w:val="21"/>
                <w:szCs w:val="21"/>
              </w:rPr>
              <w:t>，排水管线</w:t>
            </w:r>
            <w:r>
              <w:rPr>
                <w:rFonts w:hint="eastAsia"/>
                <w:sz w:val="21"/>
                <w:szCs w:val="21"/>
              </w:rPr>
              <w:t>已接入拟建项目厂区边界，</w:t>
            </w:r>
            <w:r>
              <w:rPr>
                <w:sz w:val="21"/>
                <w:szCs w:val="21"/>
              </w:rPr>
              <w:t>生活污水</w:t>
            </w:r>
            <w:r>
              <w:rPr>
                <w:rFonts w:hint="eastAsia"/>
                <w:sz w:val="21"/>
                <w:szCs w:val="21"/>
              </w:rPr>
              <w:t>、</w:t>
            </w:r>
            <w:r>
              <w:rPr>
                <w:sz w:val="21"/>
                <w:szCs w:val="21"/>
              </w:rPr>
              <w:t>循环</w:t>
            </w:r>
            <w:r>
              <w:rPr>
                <w:rFonts w:hint="eastAsia"/>
                <w:sz w:val="21"/>
                <w:szCs w:val="21"/>
              </w:rPr>
              <w:t>冷却</w:t>
            </w:r>
            <w:r>
              <w:rPr>
                <w:sz w:val="21"/>
                <w:szCs w:val="21"/>
              </w:rPr>
              <w:t>系统排</w:t>
            </w:r>
            <w:r>
              <w:rPr>
                <w:rFonts w:hint="eastAsia"/>
                <w:sz w:val="21"/>
                <w:szCs w:val="21"/>
              </w:rPr>
              <w:t>污</w:t>
            </w:r>
            <w:r>
              <w:rPr>
                <w:sz w:val="21"/>
                <w:szCs w:val="21"/>
              </w:rPr>
              <w:t>水</w:t>
            </w:r>
            <w:r>
              <w:rPr>
                <w:rFonts w:hint="eastAsia"/>
                <w:sz w:val="21"/>
                <w:szCs w:val="21"/>
              </w:rPr>
              <w:t>最终进入鞍山</w:t>
            </w:r>
            <w:r>
              <w:rPr>
                <w:sz w:val="21"/>
                <w:szCs w:val="21"/>
              </w:rPr>
              <w:t>市东台污水处理厂处理</w:t>
            </w:r>
            <w:r>
              <w:rPr>
                <w:rFonts w:hint="eastAsia"/>
                <w:sz w:val="21"/>
                <w:szCs w:val="21"/>
              </w:rPr>
              <w:t>。</w:t>
            </w:r>
          </w:p>
        </w:tc>
        <w:tc>
          <w:tcPr>
            <w:tcW w:w="1221" w:type="dxa"/>
            <w:vAlign w:val="center"/>
          </w:tcPr>
          <w:p>
            <w:pPr>
              <w:autoSpaceDE w:val="0"/>
              <w:autoSpaceDN w:val="0"/>
              <w:jc w:val="center"/>
              <w:rPr>
                <w:rFonts w:hint="eastAsia" w:hAnsi="宋体"/>
                <w:sz w:val="21"/>
                <w:szCs w:val="21"/>
              </w:rPr>
            </w:pPr>
            <w:r>
              <w:rPr>
                <w:rFonts w:hint="eastAsia" w:hAnsi="宋体"/>
                <w:sz w:val="21"/>
                <w:szCs w:val="21"/>
              </w:rPr>
              <w:t>可依托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724" w:type="dxa"/>
            <w:vAlign w:val="center"/>
          </w:tcPr>
          <w:p>
            <w:pPr>
              <w:autoSpaceDE w:val="0"/>
              <w:autoSpaceDN w:val="0"/>
              <w:jc w:val="center"/>
              <w:rPr>
                <w:rFonts w:hint="eastAsia"/>
                <w:sz w:val="21"/>
                <w:szCs w:val="21"/>
              </w:rPr>
            </w:pPr>
            <w:r>
              <w:rPr>
                <w:rFonts w:hint="eastAsia"/>
                <w:sz w:val="21"/>
                <w:szCs w:val="21"/>
              </w:rPr>
              <w:t>3</w:t>
            </w:r>
          </w:p>
        </w:tc>
        <w:tc>
          <w:tcPr>
            <w:tcW w:w="1424" w:type="dxa"/>
            <w:vAlign w:val="center"/>
          </w:tcPr>
          <w:p>
            <w:pPr>
              <w:autoSpaceDE w:val="0"/>
              <w:autoSpaceDN w:val="0"/>
              <w:jc w:val="center"/>
              <w:rPr>
                <w:rFonts w:hAnsi="宋体"/>
                <w:sz w:val="21"/>
                <w:szCs w:val="21"/>
              </w:rPr>
            </w:pPr>
            <w:r>
              <w:rPr>
                <w:rFonts w:hint="eastAsia" w:hAnsi="宋体"/>
                <w:sz w:val="21"/>
                <w:szCs w:val="21"/>
              </w:rPr>
              <w:t>办公、生活设施</w:t>
            </w:r>
          </w:p>
        </w:tc>
        <w:tc>
          <w:tcPr>
            <w:tcW w:w="5160" w:type="dxa"/>
            <w:vAlign w:val="center"/>
          </w:tcPr>
          <w:p>
            <w:pPr>
              <w:autoSpaceDE w:val="0"/>
              <w:autoSpaceDN w:val="0"/>
              <w:rPr>
                <w:sz w:val="21"/>
                <w:szCs w:val="21"/>
              </w:rPr>
            </w:pPr>
            <w:r>
              <w:rPr>
                <w:rFonts w:hint="eastAsia"/>
                <w:sz w:val="21"/>
                <w:szCs w:val="21"/>
              </w:rPr>
              <w:t>本项目不设置办公生活设施，职工办公、休息均依托鞍钢实业集团有限公司办公楼，该办公楼为四层，内设办公室、会议室、休息室和食堂等，建筑面积3000m</w:t>
            </w:r>
            <w:r>
              <w:rPr>
                <w:rFonts w:hint="eastAsia"/>
                <w:sz w:val="21"/>
                <w:szCs w:val="21"/>
                <w:vertAlign w:val="superscript"/>
              </w:rPr>
              <w:t>2</w:t>
            </w:r>
            <w:r>
              <w:rPr>
                <w:rFonts w:hint="eastAsia"/>
                <w:sz w:val="21"/>
                <w:szCs w:val="21"/>
              </w:rPr>
              <w:t>，可以满足本项目职工办公、生活需要。</w:t>
            </w:r>
          </w:p>
        </w:tc>
        <w:tc>
          <w:tcPr>
            <w:tcW w:w="1221" w:type="dxa"/>
            <w:vAlign w:val="center"/>
          </w:tcPr>
          <w:p>
            <w:pPr>
              <w:autoSpaceDE w:val="0"/>
              <w:autoSpaceDN w:val="0"/>
              <w:jc w:val="center"/>
              <w:rPr>
                <w:rFonts w:hint="eastAsia" w:hAnsi="宋体"/>
                <w:sz w:val="21"/>
                <w:szCs w:val="21"/>
              </w:rPr>
            </w:pPr>
            <w:r>
              <w:rPr>
                <w:rFonts w:hint="eastAsia" w:hAnsi="宋体"/>
                <w:sz w:val="21"/>
                <w:szCs w:val="21"/>
              </w:rPr>
              <w:t>可依托</w:t>
            </w:r>
          </w:p>
        </w:tc>
      </w:tr>
    </w:tbl>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rPr>
          <w:rFonts w:hint="eastAsia"/>
          <w:sz w:val="28"/>
          <w:szCs w:val="28"/>
          <w:lang w:val="en-US" w:eastAsia="zh-CN"/>
        </w:rPr>
        <w:sectPr>
          <w:pgSz w:w="16838" w:h="11906" w:orient="landscape"/>
          <w:pgMar w:top="1800" w:right="1440" w:bottom="1800" w:left="1440" w:header="851" w:footer="992" w:gutter="0"/>
          <w:cols w:space="425" w:num="1"/>
          <w:docGrid w:type="lines" w:linePitch="312" w:charSpace="0"/>
        </w:sectPr>
      </w:pPr>
      <w:r>
        <w:rPr>
          <w:rFonts w:ascii="宋体" w:hAnsi="宋体"/>
        </w:rPr>
        <w:object>
          <v:shape id="_x0000_i1025" o:spt="75" type="#_x0000_t75" style="height:382.8pt;width:597.15pt;" o:ole="t" filled="f" o:preferrelative="t" stroked="f" coordsize="21600,21600">
            <v:path/>
            <v:fill on="f" alignshape="1" focussize="0,0"/>
            <v:stroke on="f"/>
            <v:imagedata r:id="rId8" grayscale="f" bilevel="f" o:title=""/>
            <o:lock v:ext="edit" aspectratio="t"/>
            <w10:wrap type="none"/>
            <w10:anchorlock/>
          </v:shape>
          <o:OLEObject Type="Embed" ProgID="Visio.Drawing.11" ShapeID="_x0000_i1025" DrawAspect="Content" ObjectID="_1468075725" r:id="rId7">
            <o:LockedField>false</o:LockedField>
          </o:OLEObject>
        </w:object>
      </w:r>
    </w:p>
    <w:p>
      <w:pPr>
        <w:spacing w:line="360" w:lineRule="auto"/>
        <w:jc w:val="center"/>
        <w:rPr>
          <w:rFonts w:hint="eastAsia" w:hAnsi="黑体" w:eastAsia="黑体"/>
        </w:rPr>
      </w:pPr>
      <w:r>
        <w:rPr>
          <w:rFonts w:hint="eastAsia" w:hAnsi="黑体" w:eastAsia="黑体"/>
        </w:rPr>
        <w:t>本项目废气产生情况及治理措施一览表</w:t>
      </w:r>
    </w:p>
    <w:tbl>
      <w:tblPr>
        <w:tblStyle w:val="5"/>
        <w:tblW w:w="852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3"/>
        <w:gridCol w:w="787"/>
        <w:gridCol w:w="1237"/>
        <w:gridCol w:w="1337"/>
        <w:gridCol w:w="677"/>
        <w:gridCol w:w="727"/>
        <w:gridCol w:w="1554"/>
        <w:gridCol w:w="13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blHeader/>
        </w:trPr>
        <w:tc>
          <w:tcPr>
            <w:tcW w:w="833" w:type="dxa"/>
            <w:vAlign w:val="center"/>
          </w:tcPr>
          <w:p>
            <w:pPr>
              <w:jc w:val="center"/>
              <w:rPr>
                <w:sz w:val="21"/>
                <w:szCs w:val="21"/>
              </w:rPr>
            </w:pPr>
            <w:r>
              <w:rPr>
                <w:rFonts w:hint="eastAsia" w:hAnsi="宋体"/>
                <w:sz w:val="21"/>
                <w:szCs w:val="21"/>
              </w:rPr>
              <w:t>工艺单元</w:t>
            </w:r>
          </w:p>
        </w:tc>
        <w:tc>
          <w:tcPr>
            <w:tcW w:w="787" w:type="dxa"/>
            <w:vAlign w:val="center"/>
          </w:tcPr>
          <w:p>
            <w:pPr>
              <w:jc w:val="center"/>
              <w:rPr>
                <w:rFonts w:hint="eastAsia"/>
                <w:sz w:val="21"/>
                <w:szCs w:val="21"/>
              </w:rPr>
            </w:pPr>
            <w:r>
              <w:rPr>
                <w:rFonts w:hAnsi="宋体"/>
                <w:sz w:val="21"/>
                <w:szCs w:val="21"/>
              </w:rPr>
              <w:t>编号</w:t>
            </w:r>
          </w:p>
        </w:tc>
        <w:tc>
          <w:tcPr>
            <w:tcW w:w="1237" w:type="dxa"/>
            <w:vAlign w:val="center"/>
          </w:tcPr>
          <w:p>
            <w:pPr>
              <w:jc w:val="center"/>
              <w:rPr>
                <w:rFonts w:hint="eastAsia"/>
                <w:sz w:val="21"/>
                <w:szCs w:val="21"/>
              </w:rPr>
            </w:pPr>
            <w:r>
              <w:rPr>
                <w:rFonts w:hint="eastAsia" w:hAnsi="宋体"/>
                <w:sz w:val="21"/>
                <w:szCs w:val="21"/>
              </w:rPr>
              <w:t>产污环节</w:t>
            </w:r>
          </w:p>
        </w:tc>
        <w:tc>
          <w:tcPr>
            <w:tcW w:w="1337" w:type="dxa"/>
            <w:vAlign w:val="center"/>
          </w:tcPr>
          <w:p>
            <w:pPr>
              <w:jc w:val="center"/>
              <w:rPr>
                <w:sz w:val="21"/>
                <w:szCs w:val="21"/>
              </w:rPr>
            </w:pPr>
            <w:r>
              <w:rPr>
                <w:rFonts w:hAnsi="宋体"/>
                <w:sz w:val="21"/>
                <w:szCs w:val="21"/>
              </w:rPr>
              <w:t>主要污染物</w:t>
            </w:r>
          </w:p>
        </w:tc>
        <w:tc>
          <w:tcPr>
            <w:tcW w:w="677" w:type="dxa"/>
            <w:vAlign w:val="center"/>
          </w:tcPr>
          <w:p>
            <w:pPr>
              <w:snapToGrid w:val="0"/>
              <w:jc w:val="center"/>
              <w:rPr>
                <w:sz w:val="21"/>
                <w:szCs w:val="21"/>
              </w:rPr>
            </w:pPr>
            <w:r>
              <w:rPr>
                <w:sz w:val="21"/>
                <w:szCs w:val="21"/>
              </w:rPr>
              <w:t>排放方式</w:t>
            </w:r>
          </w:p>
        </w:tc>
        <w:tc>
          <w:tcPr>
            <w:tcW w:w="727" w:type="dxa"/>
            <w:vAlign w:val="center"/>
          </w:tcPr>
          <w:p>
            <w:pPr>
              <w:snapToGrid w:val="0"/>
              <w:jc w:val="center"/>
              <w:rPr>
                <w:sz w:val="21"/>
                <w:szCs w:val="21"/>
              </w:rPr>
            </w:pPr>
            <w:r>
              <w:rPr>
                <w:rFonts w:hint="eastAsia"/>
                <w:sz w:val="21"/>
                <w:szCs w:val="21"/>
              </w:rPr>
              <w:t>排放特征</w:t>
            </w:r>
          </w:p>
        </w:tc>
        <w:tc>
          <w:tcPr>
            <w:tcW w:w="1554" w:type="dxa"/>
            <w:vAlign w:val="center"/>
          </w:tcPr>
          <w:p>
            <w:pPr>
              <w:jc w:val="center"/>
              <w:rPr>
                <w:sz w:val="21"/>
                <w:szCs w:val="21"/>
              </w:rPr>
            </w:pPr>
            <w:r>
              <w:rPr>
                <w:rFonts w:hAnsi="宋体"/>
                <w:sz w:val="21"/>
                <w:szCs w:val="21"/>
              </w:rPr>
              <w:t>治理措施</w:t>
            </w:r>
          </w:p>
        </w:tc>
        <w:tc>
          <w:tcPr>
            <w:tcW w:w="1377" w:type="dxa"/>
            <w:vAlign w:val="center"/>
          </w:tcPr>
          <w:p>
            <w:pPr>
              <w:jc w:val="center"/>
              <w:rPr>
                <w:rFonts w:hint="eastAsia" w:hAnsi="宋体"/>
                <w:sz w:val="21"/>
                <w:szCs w:val="21"/>
              </w:rPr>
            </w:pPr>
            <w:r>
              <w:rPr>
                <w:rFonts w:hint="eastAsia" w:hAnsi="宋体"/>
                <w:sz w:val="21"/>
                <w:szCs w:val="21"/>
              </w:rPr>
              <w:t>控制效果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833" w:type="dxa"/>
            <w:vAlign w:val="center"/>
          </w:tcPr>
          <w:p>
            <w:pPr>
              <w:jc w:val="center"/>
              <w:rPr>
                <w:rFonts w:hint="eastAsia" w:hAnsi="宋体"/>
                <w:sz w:val="21"/>
                <w:szCs w:val="21"/>
              </w:rPr>
            </w:pPr>
            <w:r>
              <w:rPr>
                <w:rFonts w:hint="eastAsia" w:hAnsi="宋体"/>
                <w:sz w:val="21"/>
                <w:szCs w:val="21"/>
              </w:rPr>
              <w:t>熔炼工序</w:t>
            </w:r>
          </w:p>
        </w:tc>
        <w:tc>
          <w:tcPr>
            <w:tcW w:w="787" w:type="dxa"/>
            <w:vAlign w:val="center"/>
          </w:tcPr>
          <w:p>
            <w:pPr>
              <w:jc w:val="center"/>
              <w:rPr>
                <w:rFonts w:hint="eastAsia"/>
                <w:sz w:val="21"/>
                <w:szCs w:val="21"/>
              </w:rPr>
            </w:pPr>
            <w:r>
              <w:rPr>
                <w:rFonts w:hint="eastAsia"/>
                <w:sz w:val="21"/>
                <w:szCs w:val="21"/>
              </w:rPr>
              <w:t>G2-1</w:t>
            </w:r>
          </w:p>
        </w:tc>
        <w:tc>
          <w:tcPr>
            <w:tcW w:w="1237" w:type="dxa"/>
            <w:vAlign w:val="center"/>
          </w:tcPr>
          <w:p>
            <w:pPr>
              <w:jc w:val="center"/>
              <w:rPr>
                <w:rFonts w:hint="eastAsia" w:hAnsi="宋体"/>
                <w:sz w:val="21"/>
                <w:szCs w:val="21"/>
              </w:rPr>
            </w:pPr>
            <w:r>
              <w:rPr>
                <w:rFonts w:hint="eastAsia"/>
                <w:sz w:val="21"/>
                <w:szCs w:val="21"/>
              </w:rPr>
              <w:t>中频炉</w:t>
            </w:r>
          </w:p>
        </w:tc>
        <w:tc>
          <w:tcPr>
            <w:tcW w:w="1337" w:type="dxa"/>
            <w:vAlign w:val="center"/>
          </w:tcPr>
          <w:p>
            <w:pPr>
              <w:jc w:val="center"/>
              <w:rPr>
                <w:rFonts w:hAnsi="宋体"/>
                <w:sz w:val="21"/>
                <w:szCs w:val="21"/>
              </w:rPr>
            </w:pPr>
            <w:r>
              <w:rPr>
                <w:rFonts w:hint="eastAsia"/>
                <w:sz w:val="21"/>
                <w:szCs w:val="21"/>
              </w:rPr>
              <w:t>颗粒物</w:t>
            </w:r>
          </w:p>
        </w:tc>
        <w:tc>
          <w:tcPr>
            <w:tcW w:w="677" w:type="dxa"/>
            <w:vAlign w:val="center"/>
          </w:tcPr>
          <w:p>
            <w:pPr>
              <w:jc w:val="center"/>
              <w:rPr>
                <w:rFonts w:hint="eastAsia" w:hAnsi="宋体"/>
                <w:sz w:val="21"/>
                <w:szCs w:val="21"/>
              </w:rPr>
            </w:pPr>
            <w:r>
              <w:rPr>
                <w:rFonts w:hint="eastAsia" w:hAnsi="宋体"/>
                <w:sz w:val="21"/>
                <w:szCs w:val="21"/>
              </w:rPr>
              <w:t>点源</w:t>
            </w:r>
          </w:p>
        </w:tc>
        <w:tc>
          <w:tcPr>
            <w:tcW w:w="727" w:type="dxa"/>
            <w:vAlign w:val="center"/>
          </w:tcPr>
          <w:p>
            <w:pPr>
              <w:jc w:val="center"/>
              <w:rPr>
                <w:rFonts w:hint="eastAsia" w:hAnsi="宋体"/>
                <w:sz w:val="21"/>
                <w:szCs w:val="21"/>
              </w:rPr>
            </w:pPr>
            <w:r>
              <w:rPr>
                <w:rFonts w:hint="eastAsia" w:hAnsi="宋体"/>
                <w:sz w:val="21"/>
                <w:szCs w:val="21"/>
              </w:rPr>
              <w:t>间歇</w:t>
            </w:r>
          </w:p>
        </w:tc>
        <w:tc>
          <w:tcPr>
            <w:tcW w:w="1554" w:type="dxa"/>
            <w:vAlign w:val="center"/>
          </w:tcPr>
          <w:p>
            <w:pPr>
              <w:jc w:val="center"/>
              <w:rPr>
                <w:rFonts w:hint="eastAsia"/>
                <w:sz w:val="21"/>
                <w:szCs w:val="21"/>
              </w:rPr>
            </w:pPr>
            <w:r>
              <w:rPr>
                <w:rFonts w:hint="eastAsia"/>
                <w:sz w:val="21"/>
                <w:szCs w:val="21"/>
              </w:rPr>
              <w:t>集气罩+布袋除尘器+25m高排气筒</w:t>
            </w:r>
          </w:p>
        </w:tc>
        <w:tc>
          <w:tcPr>
            <w:tcW w:w="1377" w:type="dxa"/>
            <w:vAlign w:val="center"/>
          </w:tcPr>
          <w:p>
            <w:pPr>
              <w:jc w:val="center"/>
              <w:rPr>
                <w:rFonts w:hint="eastAsia" w:hAnsi="宋体"/>
                <w:sz w:val="21"/>
                <w:szCs w:val="21"/>
              </w:rPr>
            </w:pPr>
            <w:r>
              <w:rPr>
                <w:rFonts w:hint="eastAsia" w:hAnsi="宋体"/>
                <w:sz w:val="21"/>
                <w:szCs w:val="21"/>
              </w:rPr>
              <w:t>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833" w:type="dxa"/>
            <w:vAlign w:val="center"/>
          </w:tcPr>
          <w:p>
            <w:pPr>
              <w:jc w:val="center"/>
              <w:rPr>
                <w:rFonts w:hint="eastAsia"/>
                <w:sz w:val="21"/>
                <w:szCs w:val="21"/>
              </w:rPr>
            </w:pPr>
            <w:r>
              <w:rPr>
                <w:rFonts w:hint="eastAsia"/>
                <w:sz w:val="21"/>
                <w:szCs w:val="21"/>
              </w:rPr>
              <w:t>浇铸工序</w:t>
            </w:r>
          </w:p>
        </w:tc>
        <w:tc>
          <w:tcPr>
            <w:tcW w:w="787" w:type="dxa"/>
            <w:vAlign w:val="center"/>
          </w:tcPr>
          <w:p>
            <w:pPr>
              <w:jc w:val="center"/>
              <w:rPr>
                <w:sz w:val="21"/>
                <w:szCs w:val="21"/>
              </w:rPr>
            </w:pPr>
            <w:r>
              <w:rPr>
                <w:rFonts w:hint="eastAsia"/>
                <w:sz w:val="21"/>
                <w:szCs w:val="21"/>
              </w:rPr>
              <w:t>G3-1</w:t>
            </w:r>
          </w:p>
        </w:tc>
        <w:tc>
          <w:tcPr>
            <w:tcW w:w="1237" w:type="dxa"/>
            <w:vAlign w:val="center"/>
          </w:tcPr>
          <w:p>
            <w:pPr>
              <w:jc w:val="center"/>
              <w:rPr>
                <w:sz w:val="21"/>
                <w:szCs w:val="21"/>
              </w:rPr>
            </w:pPr>
            <w:r>
              <w:rPr>
                <w:rFonts w:hint="eastAsia"/>
                <w:sz w:val="21"/>
                <w:szCs w:val="21"/>
              </w:rPr>
              <w:t>中频炉</w:t>
            </w:r>
          </w:p>
        </w:tc>
        <w:tc>
          <w:tcPr>
            <w:tcW w:w="1337" w:type="dxa"/>
            <w:vAlign w:val="center"/>
          </w:tcPr>
          <w:p>
            <w:pPr>
              <w:jc w:val="center"/>
              <w:rPr>
                <w:sz w:val="21"/>
                <w:szCs w:val="21"/>
              </w:rPr>
            </w:pPr>
            <w:r>
              <w:rPr>
                <w:rFonts w:hint="eastAsia"/>
                <w:sz w:val="21"/>
                <w:szCs w:val="21"/>
              </w:rPr>
              <w:t>颗粒物</w:t>
            </w:r>
          </w:p>
        </w:tc>
        <w:tc>
          <w:tcPr>
            <w:tcW w:w="677" w:type="dxa"/>
            <w:vAlign w:val="center"/>
          </w:tcPr>
          <w:p>
            <w:pPr>
              <w:jc w:val="center"/>
              <w:rPr>
                <w:rFonts w:hint="eastAsia"/>
                <w:sz w:val="21"/>
                <w:szCs w:val="21"/>
              </w:rPr>
            </w:pPr>
            <w:r>
              <w:rPr>
                <w:rFonts w:hint="eastAsia" w:hAnsi="宋体"/>
                <w:sz w:val="21"/>
                <w:szCs w:val="21"/>
              </w:rPr>
              <w:t>点源</w:t>
            </w:r>
          </w:p>
        </w:tc>
        <w:tc>
          <w:tcPr>
            <w:tcW w:w="727" w:type="dxa"/>
            <w:vAlign w:val="center"/>
          </w:tcPr>
          <w:p>
            <w:pPr>
              <w:jc w:val="center"/>
            </w:pPr>
            <w:r>
              <w:rPr>
                <w:rFonts w:hint="eastAsia" w:hAnsi="宋体"/>
                <w:sz w:val="21"/>
                <w:szCs w:val="21"/>
              </w:rPr>
              <w:t>间歇</w:t>
            </w:r>
          </w:p>
        </w:tc>
        <w:tc>
          <w:tcPr>
            <w:tcW w:w="1554" w:type="dxa"/>
            <w:vAlign w:val="center"/>
          </w:tcPr>
          <w:p>
            <w:pPr>
              <w:jc w:val="center"/>
              <w:rPr>
                <w:rFonts w:hint="eastAsia"/>
                <w:sz w:val="21"/>
                <w:szCs w:val="21"/>
              </w:rPr>
            </w:pPr>
            <w:r>
              <w:rPr>
                <w:rFonts w:hint="eastAsia"/>
                <w:sz w:val="21"/>
                <w:szCs w:val="21"/>
              </w:rPr>
              <w:t>集气罩+布袋除尘器+25m高排气筒</w:t>
            </w:r>
          </w:p>
        </w:tc>
        <w:tc>
          <w:tcPr>
            <w:tcW w:w="1377" w:type="dxa"/>
            <w:vAlign w:val="center"/>
          </w:tcPr>
          <w:p>
            <w:pPr>
              <w:jc w:val="center"/>
              <w:rPr>
                <w:rFonts w:hint="eastAsia"/>
                <w:sz w:val="21"/>
                <w:szCs w:val="21"/>
              </w:rPr>
            </w:pPr>
            <w:r>
              <w:rPr>
                <w:rFonts w:hint="eastAsia" w:hAnsi="宋体"/>
                <w:sz w:val="21"/>
                <w:szCs w:val="21"/>
              </w:rPr>
              <w:t>达标排放</w:t>
            </w:r>
          </w:p>
        </w:tc>
      </w:tr>
    </w:tbl>
    <w:p>
      <w:pPr>
        <w:spacing w:line="360" w:lineRule="auto"/>
        <w:jc w:val="center"/>
        <w:rPr>
          <w:rFonts w:hAnsi="黑体" w:eastAsia="黑体"/>
        </w:rPr>
      </w:pPr>
      <w:r>
        <w:rPr>
          <w:rFonts w:hint="eastAsia" w:hAnsi="黑体" w:eastAsia="黑体"/>
        </w:rPr>
        <w:t xml:space="preserve"> 本项目废水污染源中污染物种类、浓度及产生和排放情况</w:t>
      </w:r>
    </w:p>
    <w:tbl>
      <w:tblPr>
        <w:tblStyle w:val="5"/>
        <w:tblW w:w="852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8"/>
        <w:gridCol w:w="1296"/>
        <w:gridCol w:w="1034"/>
        <w:gridCol w:w="2356"/>
        <w:gridCol w:w="1854"/>
        <w:gridCol w:w="10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938" w:type="dxa"/>
            <w:vAlign w:val="center"/>
          </w:tcPr>
          <w:p>
            <w:pPr>
              <w:autoSpaceDE w:val="0"/>
              <w:autoSpaceDN w:val="0"/>
              <w:jc w:val="center"/>
              <w:rPr>
                <w:sz w:val="21"/>
                <w:szCs w:val="21"/>
              </w:rPr>
            </w:pPr>
            <w:r>
              <w:rPr>
                <w:rFonts w:hAnsi="宋体"/>
                <w:sz w:val="21"/>
                <w:szCs w:val="21"/>
              </w:rPr>
              <w:t>序号</w:t>
            </w:r>
          </w:p>
        </w:tc>
        <w:tc>
          <w:tcPr>
            <w:tcW w:w="1296" w:type="dxa"/>
            <w:vAlign w:val="center"/>
          </w:tcPr>
          <w:p>
            <w:pPr>
              <w:autoSpaceDE w:val="0"/>
              <w:autoSpaceDN w:val="0"/>
              <w:jc w:val="center"/>
              <w:rPr>
                <w:sz w:val="21"/>
                <w:szCs w:val="21"/>
              </w:rPr>
            </w:pPr>
            <w:r>
              <w:rPr>
                <w:rFonts w:hAnsi="宋体"/>
                <w:sz w:val="21"/>
                <w:szCs w:val="21"/>
              </w:rPr>
              <w:t>污染源名称</w:t>
            </w:r>
          </w:p>
        </w:tc>
        <w:tc>
          <w:tcPr>
            <w:tcW w:w="1034" w:type="dxa"/>
            <w:vAlign w:val="center"/>
          </w:tcPr>
          <w:p>
            <w:pPr>
              <w:autoSpaceDE w:val="0"/>
              <w:autoSpaceDN w:val="0"/>
              <w:jc w:val="center"/>
              <w:rPr>
                <w:sz w:val="21"/>
                <w:szCs w:val="21"/>
              </w:rPr>
            </w:pPr>
            <w:r>
              <w:rPr>
                <w:rFonts w:hAnsi="宋体"/>
                <w:sz w:val="21"/>
                <w:szCs w:val="21"/>
              </w:rPr>
              <w:t>排放量</w:t>
            </w:r>
          </w:p>
          <w:p>
            <w:pPr>
              <w:autoSpaceDE w:val="0"/>
              <w:autoSpaceDN w:val="0"/>
              <w:jc w:val="center"/>
              <w:rPr>
                <w:sz w:val="21"/>
                <w:szCs w:val="21"/>
              </w:rPr>
            </w:pPr>
            <w:r>
              <w:rPr>
                <w:rFonts w:hAnsi="宋体"/>
                <w:sz w:val="21"/>
                <w:szCs w:val="21"/>
              </w:rPr>
              <w:t>（</w:t>
            </w:r>
            <w:r>
              <w:rPr>
                <w:rFonts w:eastAsia="Times New Roman"/>
                <w:sz w:val="21"/>
                <w:szCs w:val="21"/>
              </w:rPr>
              <w:t>m</w:t>
            </w:r>
            <w:r>
              <w:rPr>
                <w:rFonts w:eastAsia="Times New Roman"/>
                <w:sz w:val="21"/>
                <w:szCs w:val="21"/>
                <w:vertAlign w:val="superscript"/>
              </w:rPr>
              <w:t>3</w:t>
            </w:r>
            <w:r>
              <w:rPr>
                <w:rFonts w:eastAsia="Times New Roman"/>
                <w:sz w:val="21"/>
                <w:szCs w:val="21"/>
              </w:rPr>
              <w:t>/h</w:t>
            </w:r>
            <w:r>
              <w:rPr>
                <w:rFonts w:hAnsi="宋体"/>
                <w:sz w:val="21"/>
                <w:szCs w:val="21"/>
              </w:rPr>
              <w:t>）</w:t>
            </w:r>
          </w:p>
        </w:tc>
        <w:tc>
          <w:tcPr>
            <w:tcW w:w="2356" w:type="dxa"/>
            <w:vAlign w:val="center"/>
          </w:tcPr>
          <w:p>
            <w:pPr>
              <w:autoSpaceDE w:val="0"/>
              <w:autoSpaceDN w:val="0"/>
              <w:jc w:val="center"/>
              <w:rPr>
                <w:sz w:val="21"/>
                <w:szCs w:val="21"/>
              </w:rPr>
            </w:pPr>
            <w:r>
              <w:rPr>
                <w:rFonts w:hAnsi="宋体"/>
                <w:sz w:val="21"/>
                <w:szCs w:val="21"/>
              </w:rPr>
              <w:t>污染物及浓度（</w:t>
            </w:r>
            <w:r>
              <w:rPr>
                <w:rFonts w:eastAsia="Times New Roman"/>
                <w:sz w:val="21"/>
                <w:szCs w:val="21"/>
              </w:rPr>
              <w:t>mg/L</w:t>
            </w:r>
            <w:r>
              <w:rPr>
                <w:rFonts w:hAnsi="宋体"/>
                <w:sz w:val="21"/>
                <w:szCs w:val="21"/>
              </w:rPr>
              <w:t>）</w:t>
            </w:r>
          </w:p>
        </w:tc>
        <w:tc>
          <w:tcPr>
            <w:tcW w:w="1854" w:type="dxa"/>
            <w:vAlign w:val="center"/>
          </w:tcPr>
          <w:p>
            <w:pPr>
              <w:autoSpaceDE w:val="0"/>
              <w:autoSpaceDN w:val="0"/>
              <w:jc w:val="center"/>
              <w:rPr>
                <w:sz w:val="21"/>
                <w:szCs w:val="21"/>
              </w:rPr>
            </w:pPr>
            <w:r>
              <w:rPr>
                <w:rFonts w:hAnsi="宋体"/>
                <w:sz w:val="21"/>
                <w:szCs w:val="21"/>
              </w:rPr>
              <w:t>治理措施</w:t>
            </w:r>
          </w:p>
        </w:tc>
        <w:tc>
          <w:tcPr>
            <w:tcW w:w="1051" w:type="dxa"/>
            <w:vAlign w:val="center"/>
          </w:tcPr>
          <w:p>
            <w:pPr>
              <w:autoSpaceDE w:val="0"/>
              <w:autoSpaceDN w:val="0"/>
              <w:jc w:val="center"/>
              <w:rPr>
                <w:sz w:val="21"/>
                <w:szCs w:val="21"/>
              </w:rPr>
            </w:pPr>
            <w:r>
              <w:rPr>
                <w:rFonts w:hAnsi="宋体"/>
                <w:sz w:val="21"/>
                <w:szCs w:val="21"/>
              </w:rPr>
              <w:t>排放去向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938" w:type="dxa"/>
            <w:vMerge w:val="restart"/>
            <w:vAlign w:val="center"/>
          </w:tcPr>
          <w:p>
            <w:pPr>
              <w:autoSpaceDE w:val="0"/>
              <w:autoSpaceDN w:val="0"/>
              <w:jc w:val="center"/>
              <w:rPr>
                <w:rFonts w:hint="eastAsia"/>
                <w:position w:val="-3"/>
                <w:sz w:val="21"/>
                <w:szCs w:val="21"/>
              </w:rPr>
            </w:pPr>
            <w:r>
              <w:rPr>
                <w:rFonts w:eastAsia="Times New Roman"/>
                <w:sz w:val="21"/>
                <w:szCs w:val="21"/>
              </w:rPr>
              <w:t>W</w:t>
            </w:r>
            <w:r>
              <w:rPr>
                <w:rFonts w:hint="eastAsia"/>
                <w:position w:val="-3"/>
                <w:sz w:val="21"/>
                <w:szCs w:val="21"/>
              </w:rPr>
              <w:t>8-1</w:t>
            </w:r>
          </w:p>
        </w:tc>
        <w:tc>
          <w:tcPr>
            <w:tcW w:w="1296" w:type="dxa"/>
            <w:vMerge w:val="restart"/>
            <w:vAlign w:val="center"/>
          </w:tcPr>
          <w:p>
            <w:pPr>
              <w:autoSpaceDE w:val="0"/>
              <w:autoSpaceDN w:val="0"/>
              <w:jc w:val="center"/>
              <w:rPr>
                <w:sz w:val="21"/>
                <w:szCs w:val="21"/>
              </w:rPr>
            </w:pPr>
            <w:r>
              <w:rPr>
                <w:rFonts w:hAnsi="宋体"/>
                <w:spacing w:val="-4"/>
                <w:sz w:val="21"/>
                <w:szCs w:val="21"/>
              </w:rPr>
              <w:t>净循环</w:t>
            </w:r>
            <w:r>
              <w:rPr>
                <w:rFonts w:hAnsi="宋体"/>
                <w:sz w:val="21"/>
                <w:szCs w:val="21"/>
              </w:rPr>
              <w:t>系</w:t>
            </w:r>
            <w:r>
              <w:rPr>
                <w:rFonts w:hAnsi="宋体"/>
                <w:spacing w:val="-4"/>
                <w:sz w:val="21"/>
                <w:szCs w:val="21"/>
              </w:rPr>
              <w:t>统排污</w:t>
            </w:r>
            <w:r>
              <w:rPr>
                <w:rFonts w:hAnsi="宋体"/>
                <w:sz w:val="21"/>
                <w:szCs w:val="21"/>
              </w:rPr>
              <w:t>水</w:t>
            </w:r>
          </w:p>
        </w:tc>
        <w:tc>
          <w:tcPr>
            <w:tcW w:w="1034" w:type="dxa"/>
            <w:vMerge w:val="restart"/>
            <w:vAlign w:val="center"/>
          </w:tcPr>
          <w:p>
            <w:pPr>
              <w:autoSpaceDE w:val="0"/>
              <w:autoSpaceDN w:val="0"/>
              <w:jc w:val="center"/>
              <w:rPr>
                <w:sz w:val="21"/>
                <w:szCs w:val="21"/>
              </w:rPr>
            </w:pPr>
            <w:r>
              <w:rPr>
                <w:rFonts w:hint="eastAsia"/>
                <w:sz w:val="21"/>
                <w:szCs w:val="21"/>
              </w:rPr>
              <w:t>9.6</w:t>
            </w:r>
          </w:p>
        </w:tc>
        <w:tc>
          <w:tcPr>
            <w:tcW w:w="2356" w:type="dxa"/>
            <w:vAlign w:val="center"/>
          </w:tcPr>
          <w:p>
            <w:pPr>
              <w:autoSpaceDE w:val="0"/>
              <w:autoSpaceDN w:val="0"/>
              <w:jc w:val="center"/>
              <w:rPr>
                <w:sz w:val="21"/>
                <w:szCs w:val="21"/>
              </w:rPr>
            </w:pPr>
            <w:r>
              <w:rPr>
                <w:rFonts w:hint="eastAsia" w:hAnsi="宋体"/>
                <w:sz w:val="21"/>
                <w:szCs w:val="21"/>
              </w:rPr>
              <w:t>SS</w:t>
            </w:r>
            <w:r>
              <w:rPr>
                <w:rFonts w:hAnsi="宋体"/>
                <w:sz w:val="21"/>
                <w:szCs w:val="21"/>
              </w:rPr>
              <w:t>：～</w:t>
            </w:r>
            <w:r>
              <w:rPr>
                <w:rFonts w:hint="eastAsia"/>
                <w:sz w:val="21"/>
                <w:szCs w:val="21"/>
              </w:rPr>
              <w:t>20</w:t>
            </w:r>
          </w:p>
        </w:tc>
        <w:tc>
          <w:tcPr>
            <w:tcW w:w="1854" w:type="dxa"/>
            <w:vMerge w:val="restart"/>
            <w:vAlign w:val="center"/>
          </w:tcPr>
          <w:p>
            <w:pPr>
              <w:jc w:val="center"/>
              <w:rPr>
                <w:rFonts w:hint="eastAsia"/>
                <w:sz w:val="21"/>
                <w:szCs w:val="21"/>
              </w:rPr>
            </w:pPr>
            <w:r>
              <w:rPr>
                <w:rFonts w:hint="eastAsia"/>
                <w:sz w:val="21"/>
                <w:szCs w:val="21"/>
              </w:rPr>
              <w:t>排入厂区管网并经灵山工业区排水管网收集后排入鞍山市东台污水处理厂处理</w:t>
            </w:r>
          </w:p>
        </w:tc>
        <w:tc>
          <w:tcPr>
            <w:tcW w:w="1051" w:type="dxa"/>
            <w:vMerge w:val="restart"/>
            <w:vAlign w:val="center"/>
          </w:tcPr>
          <w:p>
            <w:pPr>
              <w:autoSpaceDE w:val="0"/>
              <w:autoSpaceDN w:val="0"/>
              <w:jc w:val="center"/>
              <w:rPr>
                <w:sz w:val="21"/>
                <w:szCs w:val="21"/>
              </w:rPr>
            </w:pPr>
            <w:r>
              <w:rPr>
                <w:rFonts w:hint="eastAsia"/>
                <w:sz w:val="21"/>
                <w:szCs w:val="21"/>
              </w:rPr>
              <w:t>万水河（南沙河）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938" w:type="dxa"/>
            <w:vMerge w:val="continue"/>
            <w:vAlign w:val="center"/>
          </w:tcPr>
          <w:p>
            <w:pPr>
              <w:autoSpaceDE w:val="0"/>
              <w:autoSpaceDN w:val="0"/>
              <w:jc w:val="center"/>
              <w:rPr>
                <w:rFonts w:eastAsia="Times New Roman"/>
                <w:sz w:val="21"/>
                <w:szCs w:val="21"/>
              </w:rPr>
            </w:pPr>
          </w:p>
        </w:tc>
        <w:tc>
          <w:tcPr>
            <w:tcW w:w="1296" w:type="dxa"/>
            <w:vMerge w:val="continue"/>
            <w:vAlign w:val="center"/>
          </w:tcPr>
          <w:p>
            <w:pPr>
              <w:autoSpaceDE w:val="0"/>
              <w:autoSpaceDN w:val="0"/>
              <w:jc w:val="center"/>
              <w:rPr>
                <w:rFonts w:hAnsi="宋体"/>
                <w:spacing w:val="-4"/>
                <w:sz w:val="21"/>
                <w:szCs w:val="21"/>
              </w:rPr>
            </w:pPr>
          </w:p>
        </w:tc>
        <w:tc>
          <w:tcPr>
            <w:tcW w:w="1034" w:type="dxa"/>
            <w:vMerge w:val="continue"/>
            <w:vAlign w:val="center"/>
          </w:tcPr>
          <w:p>
            <w:pPr>
              <w:autoSpaceDE w:val="0"/>
              <w:autoSpaceDN w:val="0"/>
              <w:jc w:val="center"/>
              <w:rPr>
                <w:rFonts w:eastAsia="Times New Roman"/>
                <w:sz w:val="21"/>
                <w:szCs w:val="21"/>
              </w:rPr>
            </w:pPr>
          </w:p>
        </w:tc>
        <w:tc>
          <w:tcPr>
            <w:tcW w:w="2356" w:type="dxa"/>
            <w:vAlign w:val="center"/>
          </w:tcPr>
          <w:p>
            <w:pPr>
              <w:autoSpaceDE w:val="0"/>
              <w:autoSpaceDN w:val="0"/>
              <w:jc w:val="center"/>
              <w:rPr>
                <w:rFonts w:hint="eastAsia" w:hAnsi="宋体"/>
                <w:sz w:val="21"/>
                <w:szCs w:val="21"/>
              </w:rPr>
            </w:pPr>
            <w:r>
              <w:rPr>
                <w:rFonts w:hAnsi="宋体"/>
                <w:sz w:val="21"/>
                <w:szCs w:val="21"/>
              </w:rPr>
              <w:t>COD</w:t>
            </w:r>
            <w:r>
              <w:rPr>
                <w:rFonts w:hint="eastAsia" w:hAnsi="宋体"/>
                <w:sz w:val="21"/>
                <w:szCs w:val="21"/>
                <w:vertAlign w:val="subscript"/>
              </w:rPr>
              <w:t>C</w:t>
            </w:r>
            <w:r>
              <w:rPr>
                <w:rFonts w:hAnsi="宋体"/>
                <w:sz w:val="21"/>
                <w:szCs w:val="21"/>
                <w:vertAlign w:val="subscript"/>
              </w:rPr>
              <w:t>r</w:t>
            </w:r>
            <w:r>
              <w:rPr>
                <w:rFonts w:hint="eastAsia" w:hAnsi="宋体"/>
                <w:sz w:val="21"/>
                <w:szCs w:val="21"/>
              </w:rPr>
              <w:t>：</w:t>
            </w:r>
            <w:r>
              <w:rPr>
                <w:rFonts w:hAnsi="宋体"/>
                <w:sz w:val="21"/>
                <w:szCs w:val="21"/>
              </w:rPr>
              <w:t>～</w:t>
            </w:r>
            <w:r>
              <w:rPr>
                <w:rFonts w:hint="eastAsia"/>
                <w:sz w:val="21"/>
                <w:szCs w:val="21"/>
              </w:rPr>
              <w:t>50</w:t>
            </w:r>
          </w:p>
        </w:tc>
        <w:tc>
          <w:tcPr>
            <w:tcW w:w="1854" w:type="dxa"/>
            <w:vMerge w:val="continue"/>
            <w:tcBorders>
              <w:bottom w:val="single" w:color="auto" w:sz="4" w:space="0"/>
            </w:tcBorders>
            <w:vAlign w:val="center"/>
          </w:tcPr>
          <w:p>
            <w:pPr>
              <w:autoSpaceDE w:val="0"/>
              <w:autoSpaceDN w:val="0"/>
              <w:jc w:val="center"/>
              <w:rPr>
                <w:sz w:val="21"/>
                <w:szCs w:val="21"/>
              </w:rPr>
            </w:pPr>
          </w:p>
        </w:tc>
        <w:tc>
          <w:tcPr>
            <w:tcW w:w="1051" w:type="dxa"/>
            <w:vMerge w:val="continue"/>
            <w:tcBorders>
              <w:bottom w:val="single" w:color="auto" w:sz="4" w:space="0"/>
            </w:tcBorders>
            <w:vAlign w:val="center"/>
          </w:tcPr>
          <w:p>
            <w:pPr>
              <w:autoSpaceDE w:val="0"/>
              <w:autoSpaceDN w:val="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938" w:type="dxa"/>
            <w:vMerge w:val="restart"/>
            <w:vAlign w:val="center"/>
          </w:tcPr>
          <w:p>
            <w:pPr>
              <w:autoSpaceDE w:val="0"/>
              <w:autoSpaceDN w:val="0"/>
              <w:jc w:val="center"/>
              <w:rPr>
                <w:rFonts w:hint="eastAsia"/>
                <w:position w:val="-3"/>
                <w:sz w:val="21"/>
                <w:szCs w:val="21"/>
              </w:rPr>
            </w:pPr>
            <w:r>
              <w:rPr>
                <w:sz w:val="21"/>
                <w:szCs w:val="21"/>
              </w:rPr>
              <w:t>W</w:t>
            </w:r>
            <w:r>
              <w:rPr>
                <w:rFonts w:hint="eastAsia"/>
                <w:sz w:val="21"/>
                <w:szCs w:val="21"/>
              </w:rPr>
              <w:t>8-2</w:t>
            </w:r>
          </w:p>
        </w:tc>
        <w:tc>
          <w:tcPr>
            <w:tcW w:w="1296" w:type="dxa"/>
            <w:vMerge w:val="restart"/>
            <w:vAlign w:val="center"/>
          </w:tcPr>
          <w:p>
            <w:pPr>
              <w:autoSpaceDE w:val="0"/>
              <w:autoSpaceDN w:val="0"/>
              <w:jc w:val="center"/>
              <w:rPr>
                <w:sz w:val="21"/>
                <w:szCs w:val="21"/>
              </w:rPr>
            </w:pPr>
            <w:r>
              <w:rPr>
                <w:sz w:val="21"/>
                <w:szCs w:val="21"/>
              </w:rPr>
              <w:t>生活污水</w:t>
            </w:r>
          </w:p>
        </w:tc>
        <w:tc>
          <w:tcPr>
            <w:tcW w:w="1034" w:type="dxa"/>
            <w:vMerge w:val="restart"/>
            <w:vAlign w:val="center"/>
          </w:tcPr>
          <w:p>
            <w:pPr>
              <w:autoSpaceDE w:val="0"/>
              <w:autoSpaceDN w:val="0"/>
              <w:jc w:val="center"/>
              <w:rPr>
                <w:sz w:val="21"/>
                <w:szCs w:val="21"/>
              </w:rPr>
            </w:pPr>
            <w:r>
              <w:rPr>
                <w:rFonts w:hint="eastAsia"/>
                <w:sz w:val="21"/>
                <w:szCs w:val="21"/>
              </w:rPr>
              <w:t>0.08</w:t>
            </w:r>
          </w:p>
        </w:tc>
        <w:tc>
          <w:tcPr>
            <w:tcW w:w="2356" w:type="dxa"/>
            <w:vAlign w:val="center"/>
          </w:tcPr>
          <w:p>
            <w:pPr>
              <w:autoSpaceDE w:val="0"/>
              <w:autoSpaceDN w:val="0"/>
              <w:jc w:val="center"/>
              <w:rPr>
                <w:sz w:val="21"/>
                <w:szCs w:val="21"/>
              </w:rPr>
            </w:pPr>
            <w:r>
              <w:rPr>
                <w:sz w:val="21"/>
                <w:szCs w:val="21"/>
              </w:rPr>
              <w:t>COD</w:t>
            </w:r>
            <w:r>
              <w:rPr>
                <w:rFonts w:hint="eastAsia"/>
                <w:sz w:val="21"/>
                <w:szCs w:val="21"/>
                <w:vertAlign w:val="subscript"/>
              </w:rPr>
              <w:t>C</w:t>
            </w:r>
            <w:r>
              <w:rPr>
                <w:sz w:val="21"/>
                <w:szCs w:val="21"/>
                <w:vertAlign w:val="subscript"/>
              </w:rPr>
              <w:t>r</w:t>
            </w:r>
            <w:r>
              <w:rPr>
                <w:rFonts w:hint="eastAsia"/>
                <w:sz w:val="21"/>
                <w:szCs w:val="21"/>
              </w:rPr>
              <w:t>：</w:t>
            </w:r>
            <w:r>
              <w:rPr>
                <w:rFonts w:hAnsi="宋体"/>
                <w:sz w:val="21"/>
                <w:szCs w:val="21"/>
              </w:rPr>
              <w:t>～</w:t>
            </w:r>
            <w:r>
              <w:rPr>
                <w:rFonts w:hint="eastAsia" w:hAnsi="宋体"/>
                <w:sz w:val="21"/>
                <w:szCs w:val="21"/>
              </w:rPr>
              <w:t>300</w:t>
            </w:r>
          </w:p>
        </w:tc>
        <w:tc>
          <w:tcPr>
            <w:tcW w:w="1854" w:type="dxa"/>
            <w:vMerge w:val="restart"/>
            <w:tcBorders>
              <w:top w:val="single" w:color="auto" w:sz="4" w:space="0"/>
            </w:tcBorders>
            <w:vAlign w:val="center"/>
          </w:tcPr>
          <w:p>
            <w:pPr>
              <w:jc w:val="center"/>
              <w:rPr>
                <w:rFonts w:hint="eastAsia"/>
                <w:sz w:val="21"/>
                <w:szCs w:val="21"/>
              </w:rPr>
            </w:pPr>
            <w:r>
              <w:rPr>
                <w:rFonts w:hint="eastAsia"/>
                <w:sz w:val="21"/>
                <w:szCs w:val="21"/>
              </w:rPr>
              <w:t>经化粪池收集后，排入厂区管网并经灵山工业区排水管网收集后排入鞍山市东台污水处理厂处理</w:t>
            </w:r>
          </w:p>
        </w:tc>
        <w:tc>
          <w:tcPr>
            <w:tcW w:w="1051" w:type="dxa"/>
            <w:vMerge w:val="restart"/>
            <w:tcBorders>
              <w:top w:val="single" w:color="auto" w:sz="4" w:space="0"/>
            </w:tcBorders>
            <w:vAlign w:val="center"/>
          </w:tcPr>
          <w:p>
            <w:pPr>
              <w:autoSpaceDE w:val="0"/>
              <w:autoSpaceDN w:val="0"/>
              <w:jc w:val="center"/>
              <w:rPr>
                <w:sz w:val="21"/>
                <w:szCs w:val="21"/>
              </w:rPr>
            </w:pPr>
            <w:r>
              <w:rPr>
                <w:rFonts w:hint="eastAsia"/>
                <w:sz w:val="21"/>
                <w:szCs w:val="21"/>
              </w:rPr>
              <w:t>万水河（南沙河）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938" w:type="dxa"/>
            <w:vMerge w:val="continue"/>
            <w:vAlign w:val="center"/>
          </w:tcPr>
          <w:p>
            <w:pPr>
              <w:autoSpaceDE w:val="0"/>
              <w:autoSpaceDN w:val="0"/>
              <w:jc w:val="center"/>
              <w:rPr>
                <w:sz w:val="21"/>
                <w:szCs w:val="21"/>
              </w:rPr>
            </w:pPr>
          </w:p>
        </w:tc>
        <w:tc>
          <w:tcPr>
            <w:tcW w:w="1296" w:type="dxa"/>
            <w:vMerge w:val="continue"/>
            <w:vAlign w:val="center"/>
          </w:tcPr>
          <w:p>
            <w:pPr>
              <w:autoSpaceDE w:val="0"/>
              <w:autoSpaceDN w:val="0"/>
              <w:jc w:val="center"/>
              <w:rPr>
                <w:sz w:val="21"/>
                <w:szCs w:val="21"/>
              </w:rPr>
            </w:pPr>
          </w:p>
        </w:tc>
        <w:tc>
          <w:tcPr>
            <w:tcW w:w="1034" w:type="dxa"/>
            <w:vMerge w:val="continue"/>
            <w:vAlign w:val="center"/>
          </w:tcPr>
          <w:p>
            <w:pPr>
              <w:autoSpaceDE w:val="0"/>
              <w:autoSpaceDN w:val="0"/>
              <w:jc w:val="center"/>
              <w:rPr>
                <w:sz w:val="21"/>
                <w:szCs w:val="21"/>
              </w:rPr>
            </w:pPr>
          </w:p>
        </w:tc>
        <w:tc>
          <w:tcPr>
            <w:tcW w:w="2356" w:type="dxa"/>
            <w:vAlign w:val="center"/>
          </w:tcPr>
          <w:p>
            <w:pPr>
              <w:autoSpaceDE w:val="0"/>
              <w:autoSpaceDN w:val="0"/>
              <w:jc w:val="center"/>
              <w:rPr>
                <w:sz w:val="21"/>
                <w:szCs w:val="21"/>
              </w:rPr>
            </w:pPr>
            <w:r>
              <w:rPr>
                <w:rFonts w:hint="eastAsia"/>
                <w:sz w:val="21"/>
                <w:szCs w:val="21"/>
              </w:rPr>
              <w:t>BOD</w:t>
            </w:r>
            <w:r>
              <w:rPr>
                <w:rFonts w:hint="eastAsia"/>
                <w:sz w:val="21"/>
                <w:szCs w:val="21"/>
                <w:vertAlign w:val="subscript"/>
              </w:rPr>
              <w:t>5</w:t>
            </w:r>
            <w:r>
              <w:rPr>
                <w:rFonts w:hint="eastAsia"/>
                <w:sz w:val="21"/>
                <w:szCs w:val="21"/>
              </w:rPr>
              <w:t>：</w:t>
            </w:r>
            <w:r>
              <w:rPr>
                <w:rFonts w:hAnsi="宋体"/>
                <w:sz w:val="21"/>
                <w:szCs w:val="21"/>
              </w:rPr>
              <w:t>～</w:t>
            </w:r>
            <w:r>
              <w:rPr>
                <w:rFonts w:hint="eastAsia" w:hAnsi="宋体"/>
                <w:sz w:val="21"/>
                <w:szCs w:val="21"/>
              </w:rPr>
              <w:t>80</w:t>
            </w:r>
          </w:p>
        </w:tc>
        <w:tc>
          <w:tcPr>
            <w:tcW w:w="1854" w:type="dxa"/>
            <w:vMerge w:val="continue"/>
            <w:vAlign w:val="center"/>
          </w:tcPr>
          <w:p>
            <w:pPr>
              <w:autoSpaceDE w:val="0"/>
              <w:autoSpaceDN w:val="0"/>
              <w:jc w:val="center"/>
              <w:rPr>
                <w:sz w:val="21"/>
                <w:szCs w:val="21"/>
              </w:rPr>
            </w:pPr>
          </w:p>
        </w:tc>
        <w:tc>
          <w:tcPr>
            <w:tcW w:w="1051" w:type="dxa"/>
            <w:vMerge w:val="continue"/>
            <w:vAlign w:val="center"/>
          </w:tcPr>
          <w:p>
            <w:pPr>
              <w:autoSpaceDE w:val="0"/>
              <w:autoSpaceDN w:val="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938" w:type="dxa"/>
            <w:vMerge w:val="continue"/>
            <w:vAlign w:val="center"/>
          </w:tcPr>
          <w:p>
            <w:pPr>
              <w:autoSpaceDE w:val="0"/>
              <w:autoSpaceDN w:val="0"/>
              <w:jc w:val="center"/>
              <w:rPr>
                <w:sz w:val="21"/>
                <w:szCs w:val="21"/>
              </w:rPr>
            </w:pPr>
          </w:p>
        </w:tc>
        <w:tc>
          <w:tcPr>
            <w:tcW w:w="1296" w:type="dxa"/>
            <w:vMerge w:val="continue"/>
            <w:vAlign w:val="center"/>
          </w:tcPr>
          <w:p>
            <w:pPr>
              <w:autoSpaceDE w:val="0"/>
              <w:autoSpaceDN w:val="0"/>
              <w:jc w:val="center"/>
              <w:rPr>
                <w:sz w:val="21"/>
                <w:szCs w:val="21"/>
              </w:rPr>
            </w:pPr>
          </w:p>
        </w:tc>
        <w:tc>
          <w:tcPr>
            <w:tcW w:w="1034" w:type="dxa"/>
            <w:vMerge w:val="continue"/>
            <w:vAlign w:val="center"/>
          </w:tcPr>
          <w:p>
            <w:pPr>
              <w:autoSpaceDE w:val="0"/>
              <w:autoSpaceDN w:val="0"/>
              <w:jc w:val="center"/>
              <w:rPr>
                <w:sz w:val="21"/>
                <w:szCs w:val="21"/>
              </w:rPr>
            </w:pPr>
          </w:p>
        </w:tc>
        <w:tc>
          <w:tcPr>
            <w:tcW w:w="2356" w:type="dxa"/>
            <w:vAlign w:val="center"/>
          </w:tcPr>
          <w:p>
            <w:pPr>
              <w:autoSpaceDE w:val="0"/>
              <w:autoSpaceDN w:val="0"/>
              <w:jc w:val="center"/>
              <w:rPr>
                <w:sz w:val="21"/>
                <w:szCs w:val="21"/>
              </w:rPr>
            </w:pPr>
            <w:r>
              <w:rPr>
                <w:sz w:val="21"/>
                <w:szCs w:val="21"/>
              </w:rPr>
              <w:t>氨氮</w:t>
            </w:r>
            <w:r>
              <w:rPr>
                <w:rFonts w:hint="eastAsia"/>
                <w:sz w:val="21"/>
                <w:szCs w:val="21"/>
              </w:rPr>
              <w:t>：</w:t>
            </w:r>
            <w:r>
              <w:rPr>
                <w:rFonts w:hAnsi="宋体"/>
                <w:sz w:val="21"/>
                <w:szCs w:val="21"/>
              </w:rPr>
              <w:t>～</w:t>
            </w:r>
            <w:r>
              <w:rPr>
                <w:rFonts w:hint="eastAsia" w:hAnsi="宋体"/>
                <w:sz w:val="21"/>
                <w:szCs w:val="21"/>
              </w:rPr>
              <w:t>20</w:t>
            </w:r>
          </w:p>
        </w:tc>
        <w:tc>
          <w:tcPr>
            <w:tcW w:w="1854" w:type="dxa"/>
            <w:vMerge w:val="continue"/>
            <w:vAlign w:val="center"/>
          </w:tcPr>
          <w:p>
            <w:pPr>
              <w:autoSpaceDE w:val="0"/>
              <w:autoSpaceDN w:val="0"/>
              <w:jc w:val="center"/>
              <w:rPr>
                <w:sz w:val="21"/>
                <w:szCs w:val="21"/>
              </w:rPr>
            </w:pPr>
          </w:p>
        </w:tc>
        <w:tc>
          <w:tcPr>
            <w:tcW w:w="1051" w:type="dxa"/>
            <w:vMerge w:val="continue"/>
            <w:vAlign w:val="center"/>
          </w:tcPr>
          <w:p>
            <w:pPr>
              <w:autoSpaceDE w:val="0"/>
              <w:autoSpaceDN w:val="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938" w:type="dxa"/>
            <w:vMerge w:val="continue"/>
            <w:vAlign w:val="center"/>
          </w:tcPr>
          <w:p>
            <w:pPr>
              <w:autoSpaceDE w:val="0"/>
              <w:autoSpaceDN w:val="0"/>
              <w:jc w:val="center"/>
              <w:rPr>
                <w:sz w:val="21"/>
                <w:szCs w:val="21"/>
              </w:rPr>
            </w:pPr>
          </w:p>
        </w:tc>
        <w:tc>
          <w:tcPr>
            <w:tcW w:w="1296" w:type="dxa"/>
            <w:vMerge w:val="continue"/>
            <w:vAlign w:val="center"/>
          </w:tcPr>
          <w:p>
            <w:pPr>
              <w:autoSpaceDE w:val="0"/>
              <w:autoSpaceDN w:val="0"/>
              <w:jc w:val="center"/>
              <w:rPr>
                <w:sz w:val="21"/>
                <w:szCs w:val="21"/>
              </w:rPr>
            </w:pPr>
          </w:p>
        </w:tc>
        <w:tc>
          <w:tcPr>
            <w:tcW w:w="1034" w:type="dxa"/>
            <w:vMerge w:val="continue"/>
            <w:vAlign w:val="center"/>
          </w:tcPr>
          <w:p>
            <w:pPr>
              <w:autoSpaceDE w:val="0"/>
              <w:autoSpaceDN w:val="0"/>
              <w:jc w:val="center"/>
              <w:rPr>
                <w:sz w:val="21"/>
                <w:szCs w:val="21"/>
              </w:rPr>
            </w:pPr>
          </w:p>
        </w:tc>
        <w:tc>
          <w:tcPr>
            <w:tcW w:w="2356" w:type="dxa"/>
            <w:vAlign w:val="center"/>
          </w:tcPr>
          <w:p>
            <w:pPr>
              <w:autoSpaceDE w:val="0"/>
              <w:autoSpaceDN w:val="0"/>
              <w:jc w:val="center"/>
              <w:rPr>
                <w:sz w:val="21"/>
                <w:szCs w:val="21"/>
              </w:rPr>
            </w:pPr>
            <w:r>
              <w:rPr>
                <w:sz w:val="21"/>
                <w:szCs w:val="21"/>
              </w:rPr>
              <w:t>SS</w:t>
            </w:r>
            <w:r>
              <w:rPr>
                <w:rFonts w:hint="eastAsia"/>
                <w:sz w:val="21"/>
                <w:szCs w:val="21"/>
              </w:rPr>
              <w:t>：</w:t>
            </w:r>
            <w:r>
              <w:rPr>
                <w:rFonts w:hAnsi="宋体"/>
                <w:sz w:val="21"/>
                <w:szCs w:val="21"/>
              </w:rPr>
              <w:t>～</w:t>
            </w:r>
            <w:r>
              <w:rPr>
                <w:rFonts w:hint="eastAsia" w:hAnsi="宋体"/>
                <w:sz w:val="21"/>
                <w:szCs w:val="21"/>
              </w:rPr>
              <w:t>350</w:t>
            </w:r>
          </w:p>
        </w:tc>
        <w:tc>
          <w:tcPr>
            <w:tcW w:w="1854" w:type="dxa"/>
            <w:vMerge w:val="continue"/>
            <w:vAlign w:val="center"/>
          </w:tcPr>
          <w:p>
            <w:pPr>
              <w:autoSpaceDE w:val="0"/>
              <w:autoSpaceDN w:val="0"/>
              <w:jc w:val="center"/>
              <w:rPr>
                <w:sz w:val="21"/>
                <w:szCs w:val="21"/>
              </w:rPr>
            </w:pPr>
          </w:p>
        </w:tc>
        <w:tc>
          <w:tcPr>
            <w:tcW w:w="1051" w:type="dxa"/>
            <w:vMerge w:val="continue"/>
            <w:vAlign w:val="center"/>
          </w:tcPr>
          <w:p>
            <w:pPr>
              <w:autoSpaceDE w:val="0"/>
              <w:autoSpaceDN w:val="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2234" w:type="dxa"/>
            <w:gridSpan w:val="2"/>
            <w:vAlign w:val="center"/>
          </w:tcPr>
          <w:p>
            <w:pPr>
              <w:autoSpaceDE w:val="0"/>
              <w:autoSpaceDN w:val="0"/>
              <w:jc w:val="center"/>
              <w:rPr>
                <w:sz w:val="21"/>
                <w:szCs w:val="21"/>
              </w:rPr>
            </w:pPr>
            <w:r>
              <w:rPr>
                <w:sz w:val="21"/>
                <w:szCs w:val="21"/>
              </w:rPr>
              <w:t>合计</w:t>
            </w:r>
          </w:p>
        </w:tc>
        <w:tc>
          <w:tcPr>
            <w:tcW w:w="1034" w:type="dxa"/>
            <w:vAlign w:val="center"/>
          </w:tcPr>
          <w:p>
            <w:pPr>
              <w:autoSpaceDE w:val="0"/>
              <w:autoSpaceDN w:val="0"/>
              <w:jc w:val="center"/>
              <w:rPr>
                <w:sz w:val="21"/>
                <w:szCs w:val="21"/>
              </w:rPr>
            </w:pPr>
            <w:r>
              <w:rPr>
                <w:rFonts w:hint="eastAsia"/>
                <w:sz w:val="21"/>
                <w:szCs w:val="21"/>
              </w:rPr>
              <w:t>9.68</w:t>
            </w:r>
          </w:p>
        </w:tc>
        <w:tc>
          <w:tcPr>
            <w:tcW w:w="2356" w:type="dxa"/>
            <w:vAlign w:val="center"/>
          </w:tcPr>
          <w:p>
            <w:pPr>
              <w:autoSpaceDE w:val="0"/>
              <w:autoSpaceDN w:val="0"/>
              <w:jc w:val="center"/>
              <w:rPr>
                <w:sz w:val="21"/>
                <w:szCs w:val="21"/>
              </w:rPr>
            </w:pPr>
            <w:r>
              <w:rPr>
                <w:rFonts w:hint="eastAsia"/>
                <w:sz w:val="21"/>
                <w:szCs w:val="21"/>
              </w:rPr>
              <w:t>--</w:t>
            </w:r>
          </w:p>
        </w:tc>
        <w:tc>
          <w:tcPr>
            <w:tcW w:w="1854" w:type="dxa"/>
            <w:vAlign w:val="center"/>
          </w:tcPr>
          <w:p>
            <w:pPr>
              <w:autoSpaceDE w:val="0"/>
              <w:autoSpaceDN w:val="0"/>
              <w:jc w:val="center"/>
              <w:rPr>
                <w:sz w:val="21"/>
                <w:szCs w:val="21"/>
              </w:rPr>
            </w:pPr>
            <w:r>
              <w:rPr>
                <w:rFonts w:hint="eastAsia"/>
                <w:sz w:val="21"/>
                <w:szCs w:val="21"/>
              </w:rPr>
              <w:t>--</w:t>
            </w:r>
          </w:p>
        </w:tc>
        <w:tc>
          <w:tcPr>
            <w:tcW w:w="1051" w:type="dxa"/>
            <w:vAlign w:val="center"/>
          </w:tcPr>
          <w:p>
            <w:pPr>
              <w:autoSpaceDE w:val="0"/>
              <w:autoSpaceDN w:val="0"/>
              <w:jc w:val="center"/>
              <w:rPr>
                <w:sz w:val="21"/>
                <w:szCs w:val="21"/>
              </w:rPr>
            </w:pPr>
            <w:r>
              <w:rPr>
                <w:rFonts w:hint="eastAsia"/>
                <w:sz w:val="21"/>
                <w:szCs w:val="21"/>
              </w:rPr>
              <w:t>--</w:t>
            </w:r>
          </w:p>
        </w:tc>
      </w:tr>
    </w:tbl>
    <w:p>
      <w:pPr>
        <w:spacing w:before="120" w:beforeLines="50" w:line="360" w:lineRule="auto"/>
        <w:ind w:firstLine="723" w:firstLineChars="300"/>
        <w:rPr>
          <w:rFonts w:hint="eastAsia"/>
          <w:b/>
          <w:bCs/>
        </w:rPr>
      </w:pPr>
      <w:r>
        <w:rPr>
          <w:rFonts w:hint="eastAsia"/>
          <w:b/>
          <w:bCs/>
        </w:rPr>
        <w:t>噪声污染控制措施</w:t>
      </w:r>
    </w:p>
    <w:p>
      <w:pPr>
        <w:autoSpaceDE w:val="0"/>
        <w:autoSpaceDN w:val="0"/>
        <w:spacing w:line="360" w:lineRule="auto"/>
        <w:ind w:firstLine="480" w:firstLineChars="200"/>
        <w:textAlignment w:val="bottom"/>
      </w:pPr>
      <w:r>
        <w:t>本工程对噪声污染控制的思路</w:t>
      </w:r>
      <w:r>
        <w:rPr>
          <w:rFonts w:hint="eastAsia"/>
        </w:rPr>
        <w:t>为：</w:t>
      </w:r>
      <w:r>
        <w:t>采取控制噪声源与隔断噪声传播途径相结合的方法，具体措施包括：</w:t>
      </w:r>
    </w:p>
    <w:p>
      <w:pPr>
        <w:autoSpaceDE w:val="0"/>
        <w:autoSpaceDN w:val="0"/>
        <w:spacing w:line="360" w:lineRule="auto"/>
        <w:ind w:firstLine="480" w:firstLineChars="200"/>
        <w:textAlignment w:val="bottom"/>
      </w:pPr>
      <w:r>
        <w:t>（1）在满足工艺设计的前提下，在设备选型上尽量选用低噪声设备</w:t>
      </w:r>
      <w:r>
        <w:rPr>
          <w:rFonts w:hint="eastAsia"/>
        </w:rPr>
        <w:t>；</w:t>
      </w:r>
    </w:p>
    <w:p>
      <w:pPr>
        <w:autoSpaceDE w:val="0"/>
        <w:autoSpaceDN w:val="0"/>
        <w:spacing w:line="360" w:lineRule="auto"/>
        <w:ind w:firstLine="480" w:firstLineChars="200"/>
        <w:textAlignment w:val="bottom"/>
      </w:pPr>
      <w:r>
        <w:t>（2）振动较大的设备设置单独基础，并在强振设备与管道间采取柔性连接方式，以防止振动产生噪声</w:t>
      </w:r>
      <w:r>
        <w:rPr>
          <w:rFonts w:hint="eastAsia"/>
        </w:rPr>
        <w:t>；</w:t>
      </w:r>
    </w:p>
    <w:p>
      <w:pPr>
        <w:autoSpaceDE w:val="0"/>
        <w:autoSpaceDN w:val="0"/>
        <w:spacing w:line="360" w:lineRule="auto"/>
        <w:ind w:firstLine="480" w:firstLineChars="200"/>
        <w:textAlignment w:val="bottom"/>
      </w:pPr>
      <w:r>
        <w:t>（3）设计将噪声较大的泵类设备置于室内隔声，并采用隔声、吸声材料制作门窗、砌体等，防止噪声的扩散和传播。</w:t>
      </w:r>
    </w:p>
    <w:p>
      <w:pPr>
        <w:spacing w:line="360" w:lineRule="auto"/>
        <w:jc w:val="center"/>
        <w:rPr>
          <w:rFonts w:hint="eastAsia" w:hAnsi="黑体" w:eastAsia="黑体"/>
        </w:rPr>
      </w:pPr>
      <w:r>
        <w:rPr>
          <w:rFonts w:hint="eastAsia" w:hAnsi="黑体" w:eastAsia="黑体"/>
        </w:rPr>
        <w:t xml:space="preserve"> 本项目固体废物产生量及污染控制措施    </w:t>
      </w:r>
      <w:r>
        <w:rPr>
          <w:rFonts w:hint="eastAsia" w:hAnsi="黑体" w:eastAsia="黑体"/>
          <w:sz w:val="21"/>
          <w:szCs w:val="21"/>
        </w:rPr>
        <w:t>单位：t/a</w:t>
      </w:r>
    </w:p>
    <w:tbl>
      <w:tblPr>
        <w:tblStyle w:val="5"/>
        <w:tblW w:w="852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42"/>
        <w:gridCol w:w="839"/>
        <w:gridCol w:w="1431"/>
        <w:gridCol w:w="757"/>
        <w:gridCol w:w="1110"/>
        <w:gridCol w:w="1191"/>
        <w:gridCol w:w="17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442" w:type="dxa"/>
            <w:vAlign w:val="center"/>
          </w:tcPr>
          <w:p>
            <w:pPr>
              <w:jc w:val="center"/>
              <w:rPr>
                <w:sz w:val="21"/>
                <w:szCs w:val="21"/>
              </w:rPr>
            </w:pPr>
            <w:r>
              <w:rPr>
                <w:sz w:val="21"/>
                <w:szCs w:val="21"/>
              </w:rPr>
              <w:t>产污环节</w:t>
            </w:r>
          </w:p>
        </w:tc>
        <w:tc>
          <w:tcPr>
            <w:tcW w:w="839" w:type="dxa"/>
            <w:vAlign w:val="center"/>
          </w:tcPr>
          <w:p>
            <w:pPr>
              <w:jc w:val="center"/>
              <w:rPr>
                <w:rFonts w:hint="eastAsia"/>
                <w:sz w:val="21"/>
                <w:szCs w:val="21"/>
              </w:rPr>
            </w:pPr>
            <w:r>
              <w:rPr>
                <w:rFonts w:hint="eastAsia"/>
                <w:sz w:val="21"/>
                <w:szCs w:val="21"/>
              </w:rPr>
              <w:t>编号</w:t>
            </w:r>
          </w:p>
        </w:tc>
        <w:tc>
          <w:tcPr>
            <w:tcW w:w="1431" w:type="dxa"/>
            <w:tcBorders>
              <w:right w:val="single" w:color="auto" w:sz="4" w:space="0"/>
            </w:tcBorders>
            <w:vAlign w:val="center"/>
          </w:tcPr>
          <w:p>
            <w:pPr>
              <w:jc w:val="center"/>
              <w:rPr>
                <w:rFonts w:hint="eastAsia"/>
                <w:sz w:val="21"/>
                <w:szCs w:val="21"/>
              </w:rPr>
            </w:pPr>
            <w:r>
              <w:rPr>
                <w:rFonts w:hint="eastAsia"/>
                <w:sz w:val="21"/>
                <w:szCs w:val="21"/>
              </w:rPr>
              <w:t>污染物名称</w:t>
            </w:r>
          </w:p>
        </w:tc>
        <w:tc>
          <w:tcPr>
            <w:tcW w:w="757" w:type="dxa"/>
            <w:tcBorders>
              <w:left w:val="single" w:color="auto" w:sz="4" w:space="0"/>
            </w:tcBorders>
            <w:vAlign w:val="center"/>
          </w:tcPr>
          <w:p>
            <w:pPr>
              <w:jc w:val="center"/>
              <w:rPr>
                <w:rFonts w:hint="eastAsia"/>
                <w:sz w:val="21"/>
                <w:szCs w:val="21"/>
              </w:rPr>
            </w:pPr>
            <w:r>
              <w:rPr>
                <w:rFonts w:hint="eastAsia"/>
                <w:sz w:val="21"/>
                <w:szCs w:val="21"/>
              </w:rPr>
              <w:t>数量</w:t>
            </w:r>
          </w:p>
        </w:tc>
        <w:tc>
          <w:tcPr>
            <w:tcW w:w="1110" w:type="dxa"/>
            <w:tcBorders>
              <w:right w:val="single" w:color="auto" w:sz="4" w:space="0"/>
            </w:tcBorders>
            <w:vAlign w:val="center"/>
          </w:tcPr>
          <w:p>
            <w:pPr>
              <w:jc w:val="center"/>
              <w:rPr>
                <w:rFonts w:hint="eastAsia"/>
                <w:sz w:val="21"/>
                <w:szCs w:val="21"/>
              </w:rPr>
            </w:pPr>
            <w:r>
              <w:rPr>
                <w:rFonts w:hint="eastAsia"/>
                <w:sz w:val="21"/>
                <w:szCs w:val="21"/>
              </w:rPr>
              <w:t>性质</w:t>
            </w:r>
          </w:p>
        </w:tc>
        <w:tc>
          <w:tcPr>
            <w:tcW w:w="1191" w:type="dxa"/>
            <w:tcBorders>
              <w:left w:val="single" w:color="auto" w:sz="4" w:space="0"/>
            </w:tcBorders>
            <w:vAlign w:val="center"/>
          </w:tcPr>
          <w:p>
            <w:pPr>
              <w:jc w:val="center"/>
              <w:rPr>
                <w:rFonts w:hint="eastAsia"/>
                <w:color w:val="0000FF"/>
                <w:sz w:val="21"/>
                <w:szCs w:val="21"/>
              </w:rPr>
            </w:pPr>
            <w:r>
              <w:rPr>
                <w:rFonts w:hint="eastAsia"/>
                <w:color w:val="0000FF"/>
                <w:sz w:val="21"/>
                <w:szCs w:val="21"/>
              </w:rPr>
              <w:t>主要成分</w:t>
            </w:r>
          </w:p>
        </w:tc>
        <w:tc>
          <w:tcPr>
            <w:tcW w:w="1759" w:type="dxa"/>
            <w:vAlign w:val="center"/>
          </w:tcPr>
          <w:p>
            <w:pPr>
              <w:jc w:val="center"/>
              <w:rPr>
                <w:sz w:val="21"/>
                <w:szCs w:val="21"/>
              </w:rPr>
            </w:pPr>
            <w:r>
              <w:rPr>
                <w:sz w:val="21"/>
                <w:szCs w:val="21"/>
              </w:rPr>
              <w:t>控制措施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442" w:type="dxa"/>
            <w:vAlign w:val="center"/>
          </w:tcPr>
          <w:p>
            <w:pPr>
              <w:jc w:val="center"/>
              <w:rPr>
                <w:rFonts w:hint="eastAsia"/>
                <w:sz w:val="21"/>
                <w:szCs w:val="21"/>
              </w:rPr>
            </w:pPr>
            <w:r>
              <w:rPr>
                <w:sz w:val="21"/>
                <w:szCs w:val="21"/>
              </w:rPr>
              <w:t>熔炼工序</w:t>
            </w:r>
          </w:p>
        </w:tc>
        <w:tc>
          <w:tcPr>
            <w:tcW w:w="839" w:type="dxa"/>
            <w:vAlign w:val="center"/>
          </w:tcPr>
          <w:p>
            <w:pPr>
              <w:jc w:val="center"/>
              <w:rPr>
                <w:rFonts w:hint="eastAsia"/>
                <w:sz w:val="21"/>
                <w:szCs w:val="21"/>
              </w:rPr>
            </w:pPr>
            <w:r>
              <w:rPr>
                <w:rFonts w:hint="eastAsia"/>
                <w:sz w:val="21"/>
                <w:szCs w:val="21"/>
              </w:rPr>
              <w:t>S2-1</w:t>
            </w:r>
          </w:p>
        </w:tc>
        <w:tc>
          <w:tcPr>
            <w:tcW w:w="1431" w:type="dxa"/>
            <w:tcBorders>
              <w:right w:val="single" w:color="auto" w:sz="4" w:space="0"/>
            </w:tcBorders>
            <w:vAlign w:val="center"/>
          </w:tcPr>
          <w:p>
            <w:pPr>
              <w:jc w:val="center"/>
              <w:rPr>
                <w:rFonts w:hint="eastAsia"/>
                <w:sz w:val="21"/>
                <w:szCs w:val="21"/>
              </w:rPr>
            </w:pPr>
            <w:r>
              <w:rPr>
                <w:rFonts w:hint="eastAsia"/>
                <w:sz w:val="21"/>
                <w:szCs w:val="21"/>
              </w:rPr>
              <w:t>布袋除尘器除尘灰</w:t>
            </w:r>
          </w:p>
        </w:tc>
        <w:tc>
          <w:tcPr>
            <w:tcW w:w="757" w:type="dxa"/>
            <w:tcBorders>
              <w:left w:val="single" w:color="auto" w:sz="4" w:space="0"/>
            </w:tcBorders>
            <w:vAlign w:val="center"/>
          </w:tcPr>
          <w:p>
            <w:pPr>
              <w:jc w:val="center"/>
              <w:rPr>
                <w:rFonts w:hint="eastAsia"/>
                <w:sz w:val="21"/>
                <w:szCs w:val="21"/>
              </w:rPr>
            </w:pPr>
            <w:r>
              <w:rPr>
                <w:rFonts w:hint="eastAsia"/>
                <w:sz w:val="21"/>
                <w:szCs w:val="21"/>
              </w:rPr>
              <w:t>400.9</w:t>
            </w:r>
          </w:p>
        </w:tc>
        <w:tc>
          <w:tcPr>
            <w:tcW w:w="1110" w:type="dxa"/>
            <w:tcBorders>
              <w:right w:val="single" w:color="auto" w:sz="4" w:space="0"/>
            </w:tcBorders>
            <w:vAlign w:val="center"/>
          </w:tcPr>
          <w:p>
            <w:pPr>
              <w:jc w:val="center"/>
              <w:rPr>
                <w:sz w:val="21"/>
                <w:szCs w:val="21"/>
              </w:rPr>
            </w:pPr>
            <w:r>
              <w:rPr>
                <w:rFonts w:hint="eastAsia"/>
                <w:sz w:val="21"/>
                <w:szCs w:val="21"/>
              </w:rPr>
              <w:t>一般固废</w:t>
            </w:r>
          </w:p>
        </w:tc>
        <w:tc>
          <w:tcPr>
            <w:tcW w:w="1191" w:type="dxa"/>
            <w:tcBorders>
              <w:left w:val="single" w:color="auto" w:sz="4" w:space="0"/>
            </w:tcBorders>
            <w:vAlign w:val="center"/>
          </w:tcPr>
          <w:p>
            <w:pPr>
              <w:jc w:val="center"/>
              <w:rPr>
                <w:color w:val="0000FF"/>
                <w:sz w:val="21"/>
                <w:szCs w:val="21"/>
              </w:rPr>
            </w:pPr>
            <w:r>
              <w:rPr>
                <w:rFonts w:hint="eastAsia"/>
                <w:color w:val="0000FF"/>
                <w:sz w:val="21"/>
                <w:szCs w:val="21"/>
              </w:rPr>
              <w:t>Fe、Al、CaO、Fe</w:t>
            </w:r>
            <w:r>
              <w:rPr>
                <w:rFonts w:hint="eastAsia"/>
                <w:color w:val="0000FF"/>
                <w:sz w:val="21"/>
                <w:szCs w:val="21"/>
                <w:vertAlign w:val="subscript"/>
              </w:rPr>
              <w:t>2</w:t>
            </w:r>
            <w:r>
              <w:rPr>
                <w:rFonts w:hint="eastAsia"/>
                <w:color w:val="0000FF"/>
                <w:sz w:val="21"/>
                <w:szCs w:val="21"/>
              </w:rPr>
              <w:t>O</w:t>
            </w:r>
            <w:r>
              <w:rPr>
                <w:rFonts w:hint="eastAsia"/>
                <w:color w:val="0000FF"/>
                <w:sz w:val="21"/>
                <w:szCs w:val="21"/>
                <w:vertAlign w:val="subscript"/>
              </w:rPr>
              <w:t>3</w:t>
            </w:r>
            <w:r>
              <w:rPr>
                <w:color w:val="0000FF"/>
                <w:sz w:val="21"/>
                <w:szCs w:val="21"/>
              </w:rPr>
              <w:t>和</w:t>
            </w:r>
            <w:r>
              <w:rPr>
                <w:rFonts w:hint="eastAsia"/>
                <w:color w:val="0000FF"/>
                <w:sz w:val="21"/>
                <w:szCs w:val="21"/>
              </w:rPr>
              <w:t>AlO</w:t>
            </w:r>
            <w:r>
              <w:rPr>
                <w:rFonts w:hint="eastAsia"/>
                <w:color w:val="0000FF"/>
                <w:sz w:val="21"/>
                <w:szCs w:val="21"/>
                <w:vertAlign w:val="subscript"/>
              </w:rPr>
              <w:t>3</w:t>
            </w:r>
          </w:p>
        </w:tc>
        <w:tc>
          <w:tcPr>
            <w:tcW w:w="1759" w:type="dxa"/>
            <w:vAlign w:val="center"/>
          </w:tcPr>
          <w:p>
            <w:pPr>
              <w:jc w:val="center"/>
              <w:rPr>
                <w:sz w:val="21"/>
                <w:szCs w:val="21"/>
              </w:rPr>
            </w:pPr>
            <w:r>
              <w:rPr>
                <w:rFonts w:hint="eastAsia" w:hAnsi="宋体"/>
                <w:sz w:val="21"/>
                <w:szCs w:val="21"/>
              </w:rPr>
              <w:t>袋装收集，</w:t>
            </w:r>
            <w:r>
              <w:rPr>
                <w:rFonts w:hint="eastAsia"/>
                <w:sz w:val="21"/>
                <w:szCs w:val="21"/>
              </w:rPr>
              <w:t>暂存于固废暂存间，并定期外售给</w:t>
            </w:r>
            <w:r>
              <w:rPr>
                <w:rFonts w:hint="eastAsia"/>
                <w:color w:val="0000FF"/>
                <w:sz w:val="21"/>
                <w:szCs w:val="21"/>
              </w:rPr>
              <w:t>烧结厂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442" w:type="dxa"/>
            <w:vAlign w:val="center"/>
          </w:tcPr>
          <w:p>
            <w:pPr>
              <w:jc w:val="center"/>
              <w:rPr>
                <w:rFonts w:hint="eastAsia"/>
                <w:sz w:val="21"/>
                <w:szCs w:val="21"/>
              </w:rPr>
            </w:pPr>
            <w:r>
              <w:rPr>
                <w:rFonts w:hint="eastAsia"/>
                <w:sz w:val="21"/>
                <w:szCs w:val="21"/>
              </w:rPr>
              <w:t>精整工序</w:t>
            </w:r>
          </w:p>
        </w:tc>
        <w:tc>
          <w:tcPr>
            <w:tcW w:w="839" w:type="dxa"/>
            <w:vAlign w:val="center"/>
          </w:tcPr>
          <w:p>
            <w:pPr>
              <w:jc w:val="center"/>
              <w:rPr>
                <w:rFonts w:hint="eastAsia"/>
                <w:sz w:val="21"/>
                <w:szCs w:val="21"/>
              </w:rPr>
            </w:pPr>
            <w:r>
              <w:rPr>
                <w:rFonts w:hint="eastAsia"/>
                <w:sz w:val="21"/>
                <w:szCs w:val="21"/>
              </w:rPr>
              <w:t>S6-1</w:t>
            </w:r>
          </w:p>
        </w:tc>
        <w:tc>
          <w:tcPr>
            <w:tcW w:w="1431" w:type="dxa"/>
            <w:tcBorders>
              <w:right w:val="single" w:color="auto" w:sz="4" w:space="0"/>
            </w:tcBorders>
            <w:vAlign w:val="center"/>
          </w:tcPr>
          <w:p>
            <w:pPr>
              <w:jc w:val="center"/>
              <w:rPr>
                <w:sz w:val="21"/>
                <w:szCs w:val="21"/>
              </w:rPr>
            </w:pPr>
            <w:r>
              <w:rPr>
                <w:rFonts w:hint="eastAsia"/>
                <w:sz w:val="21"/>
                <w:szCs w:val="21"/>
              </w:rPr>
              <w:t>精整渣</w:t>
            </w:r>
          </w:p>
        </w:tc>
        <w:tc>
          <w:tcPr>
            <w:tcW w:w="757" w:type="dxa"/>
            <w:tcBorders>
              <w:left w:val="single" w:color="auto" w:sz="4" w:space="0"/>
            </w:tcBorders>
            <w:vAlign w:val="center"/>
          </w:tcPr>
          <w:p>
            <w:pPr>
              <w:jc w:val="center"/>
              <w:rPr>
                <w:rFonts w:hint="eastAsia"/>
                <w:sz w:val="21"/>
                <w:szCs w:val="21"/>
              </w:rPr>
            </w:pPr>
            <w:r>
              <w:rPr>
                <w:rFonts w:hint="eastAsia"/>
                <w:sz w:val="21"/>
                <w:szCs w:val="21"/>
              </w:rPr>
              <w:t>342</w:t>
            </w:r>
          </w:p>
        </w:tc>
        <w:tc>
          <w:tcPr>
            <w:tcW w:w="1110" w:type="dxa"/>
            <w:tcBorders>
              <w:right w:val="single" w:color="auto" w:sz="4" w:space="0"/>
            </w:tcBorders>
            <w:vAlign w:val="center"/>
          </w:tcPr>
          <w:p>
            <w:pPr>
              <w:jc w:val="center"/>
              <w:rPr>
                <w:sz w:val="21"/>
                <w:szCs w:val="21"/>
              </w:rPr>
            </w:pPr>
            <w:r>
              <w:rPr>
                <w:rFonts w:hint="eastAsia"/>
                <w:sz w:val="21"/>
                <w:szCs w:val="21"/>
              </w:rPr>
              <w:t>一般固废</w:t>
            </w:r>
          </w:p>
        </w:tc>
        <w:tc>
          <w:tcPr>
            <w:tcW w:w="1191" w:type="dxa"/>
            <w:tcBorders>
              <w:left w:val="single" w:color="auto" w:sz="4" w:space="0"/>
            </w:tcBorders>
            <w:vAlign w:val="center"/>
          </w:tcPr>
          <w:p>
            <w:pPr>
              <w:jc w:val="center"/>
              <w:rPr>
                <w:color w:val="0000FF"/>
                <w:sz w:val="21"/>
                <w:szCs w:val="21"/>
              </w:rPr>
            </w:pPr>
            <w:r>
              <w:rPr>
                <w:rFonts w:hint="eastAsia"/>
                <w:color w:val="0000FF"/>
                <w:sz w:val="21"/>
                <w:szCs w:val="21"/>
              </w:rPr>
              <w:t>Fe、Al、Ca合金</w:t>
            </w:r>
          </w:p>
        </w:tc>
        <w:tc>
          <w:tcPr>
            <w:tcW w:w="1759" w:type="dxa"/>
            <w:vAlign w:val="center"/>
          </w:tcPr>
          <w:p>
            <w:pPr>
              <w:jc w:val="center"/>
              <w:rPr>
                <w:rFonts w:hint="eastAsia"/>
                <w:sz w:val="21"/>
                <w:szCs w:val="21"/>
              </w:rPr>
            </w:pPr>
            <w:r>
              <w:rPr>
                <w:rFonts w:hint="eastAsia"/>
                <w:sz w:val="21"/>
                <w:szCs w:val="21"/>
              </w:rPr>
              <w:t>回炉重新熔炼，不外排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442" w:type="dxa"/>
            <w:vAlign w:val="center"/>
          </w:tcPr>
          <w:p>
            <w:pPr>
              <w:jc w:val="center"/>
              <w:rPr>
                <w:rFonts w:hint="eastAsia"/>
                <w:sz w:val="21"/>
                <w:szCs w:val="21"/>
              </w:rPr>
            </w:pPr>
            <w:r>
              <w:rPr>
                <w:rFonts w:hint="eastAsia"/>
                <w:sz w:val="21"/>
                <w:szCs w:val="21"/>
              </w:rPr>
              <w:t>除渣工序</w:t>
            </w:r>
          </w:p>
        </w:tc>
        <w:tc>
          <w:tcPr>
            <w:tcW w:w="839" w:type="dxa"/>
            <w:vAlign w:val="center"/>
          </w:tcPr>
          <w:p>
            <w:pPr>
              <w:jc w:val="center"/>
              <w:rPr>
                <w:rFonts w:hint="eastAsia"/>
                <w:sz w:val="21"/>
                <w:szCs w:val="21"/>
              </w:rPr>
            </w:pPr>
            <w:r>
              <w:rPr>
                <w:rFonts w:hint="eastAsia"/>
                <w:sz w:val="21"/>
                <w:szCs w:val="21"/>
              </w:rPr>
              <w:t>S7-1</w:t>
            </w:r>
          </w:p>
        </w:tc>
        <w:tc>
          <w:tcPr>
            <w:tcW w:w="1431" w:type="dxa"/>
            <w:tcBorders>
              <w:right w:val="single" w:color="auto" w:sz="4" w:space="0"/>
            </w:tcBorders>
            <w:vAlign w:val="center"/>
          </w:tcPr>
          <w:p>
            <w:pPr>
              <w:jc w:val="center"/>
              <w:rPr>
                <w:rFonts w:hint="eastAsia"/>
                <w:sz w:val="21"/>
                <w:szCs w:val="21"/>
              </w:rPr>
            </w:pPr>
            <w:r>
              <w:rPr>
                <w:rFonts w:hint="eastAsia"/>
                <w:sz w:val="21"/>
                <w:szCs w:val="21"/>
              </w:rPr>
              <w:t>废合金渣</w:t>
            </w:r>
          </w:p>
        </w:tc>
        <w:tc>
          <w:tcPr>
            <w:tcW w:w="757" w:type="dxa"/>
            <w:tcBorders>
              <w:left w:val="single" w:color="auto" w:sz="4" w:space="0"/>
            </w:tcBorders>
            <w:vAlign w:val="center"/>
          </w:tcPr>
          <w:p>
            <w:pPr>
              <w:jc w:val="center"/>
              <w:rPr>
                <w:rFonts w:hint="eastAsia"/>
                <w:sz w:val="21"/>
                <w:szCs w:val="21"/>
              </w:rPr>
            </w:pPr>
            <w:r>
              <w:rPr>
                <w:rFonts w:hint="eastAsia"/>
                <w:sz w:val="21"/>
                <w:szCs w:val="21"/>
              </w:rPr>
              <w:t>308.8</w:t>
            </w:r>
          </w:p>
        </w:tc>
        <w:tc>
          <w:tcPr>
            <w:tcW w:w="1110" w:type="dxa"/>
            <w:tcBorders>
              <w:right w:val="single" w:color="auto" w:sz="4" w:space="0"/>
            </w:tcBorders>
            <w:vAlign w:val="center"/>
          </w:tcPr>
          <w:p>
            <w:pPr>
              <w:jc w:val="center"/>
              <w:rPr>
                <w:sz w:val="21"/>
                <w:szCs w:val="21"/>
              </w:rPr>
            </w:pPr>
            <w:r>
              <w:rPr>
                <w:rFonts w:hint="eastAsia"/>
                <w:sz w:val="21"/>
                <w:szCs w:val="21"/>
              </w:rPr>
              <w:t>一般固废</w:t>
            </w:r>
          </w:p>
        </w:tc>
        <w:tc>
          <w:tcPr>
            <w:tcW w:w="1191" w:type="dxa"/>
            <w:tcBorders>
              <w:left w:val="single" w:color="auto" w:sz="4" w:space="0"/>
            </w:tcBorders>
            <w:vAlign w:val="center"/>
          </w:tcPr>
          <w:p>
            <w:pPr>
              <w:jc w:val="center"/>
              <w:rPr>
                <w:color w:val="0000FF"/>
                <w:sz w:val="21"/>
                <w:szCs w:val="21"/>
              </w:rPr>
            </w:pPr>
            <w:r>
              <w:rPr>
                <w:rFonts w:hint="eastAsia"/>
                <w:color w:val="0000FF"/>
                <w:sz w:val="21"/>
                <w:szCs w:val="21"/>
              </w:rPr>
              <w:t>Fe、Al、Ca合金及少量SiO</w:t>
            </w:r>
            <w:r>
              <w:rPr>
                <w:rFonts w:hint="eastAsia"/>
                <w:color w:val="0000FF"/>
                <w:sz w:val="21"/>
                <w:szCs w:val="21"/>
                <w:vertAlign w:val="subscript"/>
              </w:rPr>
              <w:t>2</w:t>
            </w:r>
          </w:p>
        </w:tc>
        <w:tc>
          <w:tcPr>
            <w:tcW w:w="1759" w:type="dxa"/>
            <w:vAlign w:val="center"/>
          </w:tcPr>
          <w:p>
            <w:pPr>
              <w:jc w:val="center"/>
              <w:rPr>
                <w:sz w:val="21"/>
                <w:szCs w:val="21"/>
              </w:rPr>
            </w:pPr>
            <w:r>
              <w:rPr>
                <w:rFonts w:hint="eastAsia"/>
                <w:sz w:val="21"/>
                <w:szCs w:val="21"/>
              </w:rPr>
              <w:t>暂存于固废暂存间，并定期外售给选铁厂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442" w:type="dxa"/>
            <w:vAlign w:val="center"/>
          </w:tcPr>
          <w:p>
            <w:pPr>
              <w:jc w:val="center"/>
              <w:rPr>
                <w:sz w:val="21"/>
                <w:szCs w:val="21"/>
              </w:rPr>
            </w:pPr>
            <w:r>
              <w:rPr>
                <w:rFonts w:hint="eastAsia"/>
                <w:sz w:val="21"/>
                <w:szCs w:val="21"/>
              </w:rPr>
              <w:t>生活设施</w:t>
            </w:r>
          </w:p>
        </w:tc>
        <w:tc>
          <w:tcPr>
            <w:tcW w:w="839" w:type="dxa"/>
            <w:vAlign w:val="center"/>
          </w:tcPr>
          <w:p>
            <w:pPr>
              <w:jc w:val="center"/>
              <w:rPr>
                <w:rFonts w:hint="eastAsia"/>
                <w:sz w:val="21"/>
                <w:szCs w:val="21"/>
              </w:rPr>
            </w:pPr>
            <w:r>
              <w:rPr>
                <w:rFonts w:hint="eastAsia" w:cs="宋体"/>
                <w:sz w:val="21"/>
                <w:szCs w:val="21"/>
              </w:rPr>
              <w:t>S8-1</w:t>
            </w:r>
          </w:p>
        </w:tc>
        <w:tc>
          <w:tcPr>
            <w:tcW w:w="1431" w:type="dxa"/>
            <w:tcBorders>
              <w:right w:val="single" w:color="auto" w:sz="4" w:space="0"/>
            </w:tcBorders>
            <w:vAlign w:val="center"/>
          </w:tcPr>
          <w:p>
            <w:pPr>
              <w:jc w:val="center"/>
              <w:rPr>
                <w:rFonts w:hint="eastAsia"/>
                <w:sz w:val="21"/>
                <w:szCs w:val="21"/>
              </w:rPr>
            </w:pPr>
            <w:r>
              <w:rPr>
                <w:rFonts w:hint="eastAsia"/>
                <w:sz w:val="21"/>
                <w:szCs w:val="21"/>
              </w:rPr>
              <w:t>生活垃圾</w:t>
            </w:r>
          </w:p>
        </w:tc>
        <w:tc>
          <w:tcPr>
            <w:tcW w:w="757" w:type="dxa"/>
            <w:tcBorders>
              <w:left w:val="single" w:color="auto" w:sz="4" w:space="0"/>
            </w:tcBorders>
            <w:vAlign w:val="center"/>
          </w:tcPr>
          <w:p>
            <w:pPr>
              <w:jc w:val="center"/>
              <w:rPr>
                <w:rFonts w:hint="eastAsia"/>
                <w:sz w:val="21"/>
                <w:szCs w:val="21"/>
              </w:rPr>
            </w:pPr>
            <w:r>
              <w:rPr>
                <w:rFonts w:hint="eastAsia"/>
                <w:sz w:val="21"/>
                <w:szCs w:val="21"/>
              </w:rPr>
              <w:t>10.7</w:t>
            </w:r>
          </w:p>
        </w:tc>
        <w:tc>
          <w:tcPr>
            <w:tcW w:w="1110" w:type="dxa"/>
            <w:tcBorders>
              <w:right w:val="single" w:color="auto" w:sz="4" w:space="0"/>
            </w:tcBorders>
            <w:vAlign w:val="center"/>
          </w:tcPr>
          <w:p>
            <w:pPr>
              <w:jc w:val="center"/>
              <w:rPr>
                <w:rFonts w:hint="eastAsia"/>
                <w:sz w:val="21"/>
                <w:szCs w:val="21"/>
              </w:rPr>
            </w:pPr>
            <w:r>
              <w:rPr>
                <w:rFonts w:hint="eastAsia"/>
                <w:sz w:val="21"/>
                <w:szCs w:val="21"/>
              </w:rPr>
              <w:t>一般固废</w:t>
            </w:r>
          </w:p>
        </w:tc>
        <w:tc>
          <w:tcPr>
            <w:tcW w:w="1191" w:type="dxa"/>
            <w:tcBorders>
              <w:left w:val="single" w:color="auto" w:sz="4" w:space="0"/>
            </w:tcBorders>
            <w:vAlign w:val="center"/>
          </w:tcPr>
          <w:p>
            <w:pPr>
              <w:jc w:val="center"/>
              <w:rPr>
                <w:rFonts w:hint="eastAsia"/>
                <w:sz w:val="21"/>
                <w:szCs w:val="21"/>
              </w:rPr>
            </w:pPr>
            <w:r>
              <w:rPr>
                <w:rFonts w:hint="eastAsia"/>
                <w:sz w:val="21"/>
                <w:szCs w:val="21"/>
              </w:rPr>
              <w:t>--</w:t>
            </w:r>
          </w:p>
        </w:tc>
        <w:tc>
          <w:tcPr>
            <w:tcW w:w="1759" w:type="dxa"/>
            <w:vAlign w:val="center"/>
          </w:tcPr>
          <w:p>
            <w:pPr>
              <w:jc w:val="center"/>
              <w:rPr>
                <w:rFonts w:hint="eastAsia"/>
                <w:sz w:val="21"/>
                <w:szCs w:val="21"/>
              </w:rPr>
            </w:pPr>
            <w:r>
              <w:rPr>
                <w:rFonts w:hint="eastAsia"/>
                <w:sz w:val="21"/>
                <w:szCs w:val="21"/>
              </w:rPr>
              <w:t>由环卫部门统一清运处置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442" w:type="dxa"/>
            <w:vAlign w:val="center"/>
          </w:tcPr>
          <w:p>
            <w:pPr>
              <w:jc w:val="center"/>
              <w:rPr>
                <w:rFonts w:hint="eastAsia"/>
                <w:sz w:val="21"/>
                <w:szCs w:val="21"/>
              </w:rPr>
            </w:pPr>
            <w:r>
              <w:rPr>
                <w:rFonts w:hint="eastAsia" w:cs="宋体"/>
                <w:sz w:val="21"/>
                <w:szCs w:val="21"/>
              </w:rPr>
              <w:t>车间</w:t>
            </w:r>
          </w:p>
        </w:tc>
        <w:tc>
          <w:tcPr>
            <w:tcW w:w="839" w:type="dxa"/>
            <w:vAlign w:val="center"/>
          </w:tcPr>
          <w:p>
            <w:pPr>
              <w:jc w:val="center"/>
              <w:rPr>
                <w:rFonts w:hint="eastAsia"/>
                <w:sz w:val="21"/>
                <w:szCs w:val="21"/>
              </w:rPr>
            </w:pPr>
            <w:r>
              <w:rPr>
                <w:rFonts w:hint="eastAsia" w:cs="宋体"/>
                <w:sz w:val="21"/>
                <w:szCs w:val="21"/>
              </w:rPr>
              <w:t>S8-2</w:t>
            </w:r>
          </w:p>
        </w:tc>
        <w:tc>
          <w:tcPr>
            <w:tcW w:w="1431" w:type="dxa"/>
            <w:tcBorders>
              <w:right w:val="single" w:color="auto" w:sz="4" w:space="0"/>
            </w:tcBorders>
            <w:vAlign w:val="center"/>
          </w:tcPr>
          <w:p>
            <w:pPr>
              <w:jc w:val="center"/>
              <w:rPr>
                <w:rFonts w:hint="eastAsia"/>
                <w:sz w:val="21"/>
                <w:szCs w:val="21"/>
              </w:rPr>
            </w:pPr>
            <w:r>
              <w:rPr>
                <w:rFonts w:hint="eastAsia" w:cs="宋体"/>
                <w:sz w:val="21"/>
                <w:szCs w:val="21"/>
              </w:rPr>
              <w:t>废</w:t>
            </w:r>
            <w:r>
              <w:rPr>
                <w:rFonts w:hint="eastAsia"/>
                <w:sz w:val="21"/>
                <w:szCs w:val="21"/>
              </w:rPr>
              <w:t>含油抹布</w:t>
            </w:r>
          </w:p>
        </w:tc>
        <w:tc>
          <w:tcPr>
            <w:tcW w:w="757" w:type="dxa"/>
            <w:tcBorders>
              <w:left w:val="single" w:color="auto" w:sz="4" w:space="0"/>
            </w:tcBorders>
            <w:vAlign w:val="center"/>
          </w:tcPr>
          <w:p>
            <w:pPr>
              <w:jc w:val="center"/>
              <w:rPr>
                <w:rFonts w:hint="eastAsia"/>
                <w:sz w:val="21"/>
                <w:szCs w:val="21"/>
              </w:rPr>
            </w:pPr>
            <w:r>
              <w:rPr>
                <w:rFonts w:hint="eastAsia"/>
                <w:sz w:val="21"/>
                <w:szCs w:val="21"/>
              </w:rPr>
              <w:t>0.01</w:t>
            </w:r>
          </w:p>
        </w:tc>
        <w:tc>
          <w:tcPr>
            <w:tcW w:w="1110" w:type="dxa"/>
            <w:tcBorders>
              <w:right w:val="single" w:color="auto" w:sz="4" w:space="0"/>
            </w:tcBorders>
            <w:vAlign w:val="center"/>
          </w:tcPr>
          <w:p>
            <w:pPr>
              <w:jc w:val="center"/>
              <w:rPr>
                <w:rFonts w:hint="eastAsia"/>
                <w:sz w:val="21"/>
                <w:szCs w:val="21"/>
              </w:rPr>
            </w:pPr>
            <w:r>
              <w:rPr>
                <w:rFonts w:hint="eastAsia"/>
                <w:sz w:val="21"/>
                <w:szCs w:val="21"/>
              </w:rPr>
              <w:t>已列入《危险废物豁免管理清单》</w:t>
            </w:r>
          </w:p>
        </w:tc>
        <w:tc>
          <w:tcPr>
            <w:tcW w:w="1191" w:type="dxa"/>
            <w:tcBorders>
              <w:left w:val="single" w:color="auto" w:sz="4" w:space="0"/>
            </w:tcBorders>
            <w:vAlign w:val="center"/>
          </w:tcPr>
          <w:p>
            <w:pPr>
              <w:jc w:val="center"/>
              <w:rPr>
                <w:rFonts w:hint="eastAsia"/>
                <w:sz w:val="21"/>
                <w:szCs w:val="21"/>
              </w:rPr>
            </w:pPr>
            <w:r>
              <w:rPr>
                <w:rFonts w:hint="eastAsia"/>
                <w:sz w:val="21"/>
                <w:szCs w:val="21"/>
              </w:rPr>
              <w:t>--</w:t>
            </w:r>
          </w:p>
        </w:tc>
        <w:tc>
          <w:tcPr>
            <w:tcW w:w="1759" w:type="dxa"/>
            <w:vAlign w:val="center"/>
          </w:tcPr>
          <w:p>
            <w:pPr>
              <w:jc w:val="center"/>
              <w:rPr>
                <w:rFonts w:hint="eastAsia"/>
                <w:sz w:val="21"/>
                <w:szCs w:val="21"/>
              </w:rPr>
            </w:pPr>
            <w:r>
              <w:rPr>
                <w:rFonts w:hint="eastAsia"/>
                <w:sz w:val="21"/>
                <w:szCs w:val="21"/>
              </w:rPr>
              <w:t>混入生活垃圾，由环卫部门运往指定地点处置</w:t>
            </w:r>
          </w:p>
        </w:tc>
      </w:tr>
    </w:tbl>
    <w:p>
      <w:pPr>
        <w:spacing w:line="360" w:lineRule="auto"/>
        <w:jc w:val="center"/>
        <w:rPr>
          <w:rFonts w:eastAsia="黑体"/>
        </w:rPr>
      </w:pPr>
      <w:r>
        <w:rPr>
          <w:rFonts w:hint="eastAsia" w:eastAsia="黑体"/>
        </w:rPr>
        <w:t>项目环保投资一览表</w:t>
      </w:r>
    </w:p>
    <w:tbl>
      <w:tblPr>
        <w:tblStyle w:val="5"/>
        <w:tblW w:w="852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7"/>
        <w:gridCol w:w="817"/>
        <w:gridCol w:w="2560"/>
        <w:gridCol w:w="1931"/>
        <w:gridCol w:w="1697"/>
        <w:gridCol w:w="10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blHeader/>
        </w:trPr>
        <w:tc>
          <w:tcPr>
            <w:tcW w:w="427" w:type="dxa"/>
            <w:vAlign w:val="center"/>
          </w:tcPr>
          <w:p>
            <w:pPr>
              <w:jc w:val="center"/>
              <w:rPr>
                <w:kern w:val="0"/>
                <w:sz w:val="21"/>
                <w:szCs w:val="21"/>
              </w:rPr>
            </w:pPr>
            <w:r>
              <w:rPr>
                <w:rFonts w:hint="eastAsia" w:cs="宋体"/>
                <w:kern w:val="0"/>
                <w:sz w:val="21"/>
                <w:szCs w:val="21"/>
              </w:rPr>
              <w:t>序号</w:t>
            </w:r>
          </w:p>
        </w:tc>
        <w:tc>
          <w:tcPr>
            <w:tcW w:w="3377" w:type="dxa"/>
            <w:gridSpan w:val="2"/>
            <w:vAlign w:val="center"/>
          </w:tcPr>
          <w:p>
            <w:pPr>
              <w:jc w:val="center"/>
              <w:rPr>
                <w:kern w:val="0"/>
                <w:sz w:val="21"/>
                <w:szCs w:val="21"/>
              </w:rPr>
            </w:pPr>
            <w:r>
              <w:rPr>
                <w:rFonts w:hint="eastAsia" w:cs="宋体"/>
                <w:kern w:val="0"/>
                <w:sz w:val="21"/>
                <w:szCs w:val="21"/>
              </w:rPr>
              <w:t>污染防治项目</w:t>
            </w:r>
          </w:p>
        </w:tc>
        <w:tc>
          <w:tcPr>
            <w:tcW w:w="1931" w:type="dxa"/>
            <w:vAlign w:val="center"/>
          </w:tcPr>
          <w:p>
            <w:pPr>
              <w:jc w:val="center"/>
              <w:rPr>
                <w:kern w:val="0"/>
                <w:sz w:val="21"/>
                <w:szCs w:val="21"/>
              </w:rPr>
            </w:pPr>
            <w:r>
              <w:rPr>
                <w:rFonts w:hint="eastAsia" w:cs="宋体"/>
                <w:kern w:val="0"/>
                <w:sz w:val="21"/>
                <w:szCs w:val="21"/>
              </w:rPr>
              <w:t>采取措施及工程</w:t>
            </w:r>
          </w:p>
        </w:tc>
        <w:tc>
          <w:tcPr>
            <w:tcW w:w="1697" w:type="dxa"/>
            <w:vAlign w:val="center"/>
          </w:tcPr>
          <w:p>
            <w:pPr>
              <w:jc w:val="center"/>
              <w:rPr>
                <w:rFonts w:hint="eastAsia"/>
                <w:kern w:val="0"/>
                <w:sz w:val="21"/>
                <w:szCs w:val="21"/>
              </w:rPr>
            </w:pPr>
            <w:r>
              <w:rPr>
                <w:rFonts w:hint="eastAsia"/>
                <w:kern w:val="0"/>
                <w:sz w:val="21"/>
                <w:szCs w:val="21"/>
              </w:rPr>
              <w:t>治理效果</w:t>
            </w:r>
          </w:p>
        </w:tc>
        <w:tc>
          <w:tcPr>
            <w:tcW w:w="1097" w:type="dxa"/>
            <w:vAlign w:val="center"/>
          </w:tcPr>
          <w:p>
            <w:pPr>
              <w:jc w:val="center"/>
              <w:rPr>
                <w:kern w:val="0"/>
                <w:sz w:val="21"/>
                <w:szCs w:val="21"/>
              </w:rPr>
            </w:pPr>
            <w:r>
              <w:rPr>
                <w:rFonts w:hint="eastAsia" w:cs="宋体"/>
                <w:kern w:val="0"/>
                <w:sz w:val="21"/>
                <w:szCs w:val="21"/>
              </w:rPr>
              <w:t>投资估算</w:t>
            </w:r>
          </w:p>
          <w:p>
            <w:pPr>
              <w:jc w:val="center"/>
              <w:rPr>
                <w:kern w:val="0"/>
                <w:sz w:val="21"/>
                <w:szCs w:val="21"/>
              </w:rPr>
            </w:pPr>
            <w:r>
              <w:rPr>
                <w:rFonts w:hint="eastAsia" w:cs="宋体"/>
                <w:kern w:val="0"/>
                <w:sz w:val="21"/>
                <w:szCs w:val="21"/>
              </w:rPr>
              <w:t>（万元）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427" w:type="dxa"/>
            <w:vAlign w:val="center"/>
          </w:tcPr>
          <w:p>
            <w:pPr>
              <w:jc w:val="center"/>
              <w:rPr>
                <w:kern w:val="0"/>
                <w:sz w:val="21"/>
                <w:szCs w:val="21"/>
              </w:rPr>
            </w:pPr>
            <w:r>
              <w:rPr>
                <w:kern w:val="0"/>
                <w:sz w:val="21"/>
                <w:szCs w:val="21"/>
              </w:rPr>
              <w:t>1</w:t>
            </w:r>
          </w:p>
        </w:tc>
        <w:tc>
          <w:tcPr>
            <w:tcW w:w="817" w:type="dxa"/>
            <w:vAlign w:val="center"/>
          </w:tcPr>
          <w:p>
            <w:pPr>
              <w:jc w:val="center"/>
              <w:rPr>
                <w:color w:val="0000FF"/>
                <w:kern w:val="0"/>
                <w:sz w:val="21"/>
                <w:szCs w:val="21"/>
              </w:rPr>
            </w:pPr>
            <w:r>
              <w:rPr>
                <w:rFonts w:hint="eastAsia" w:cs="宋体"/>
                <w:color w:val="0000FF"/>
                <w:kern w:val="0"/>
                <w:sz w:val="21"/>
                <w:szCs w:val="21"/>
              </w:rPr>
              <w:t>大气污染防治</w:t>
            </w:r>
          </w:p>
        </w:tc>
        <w:tc>
          <w:tcPr>
            <w:tcW w:w="2560" w:type="dxa"/>
            <w:vAlign w:val="center"/>
          </w:tcPr>
          <w:p>
            <w:pPr>
              <w:autoSpaceDE w:val="0"/>
              <w:autoSpaceDN w:val="0"/>
              <w:snapToGrid w:val="0"/>
              <w:jc w:val="center"/>
              <w:rPr>
                <w:rFonts w:ascii="宋体" w:cs="宋体"/>
                <w:color w:val="0000FF"/>
                <w:sz w:val="21"/>
              </w:rPr>
            </w:pPr>
            <w:r>
              <w:rPr>
                <w:rFonts w:hint="eastAsia" w:ascii="宋体" w:hAnsi="宋体" w:cs="宋体"/>
                <w:color w:val="0000FF"/>
                <w:sz w:val="21"/>
              </w:rPr>
              <w:t>熔炼烟尘、出炉烟尘</w:t>
            </w:r>
          </w:p>
        </w:tc>
        <w:tc>
          <w:tcPr>
            <w:tcW w:w="1931" w:type="dxa"/>
            <w:vAlign w:val="center"/>
          </w:tcPr>
          <w:p>
            <w:pPr>
              <w:jc w:val="center"/>
              <w:rPr>
                <w:rFonts w:hint="eastAsia"/>
                <w:color w:val="0000FF"/>
                <w:kern w:val="0"/>
                <w:sz w:val="21"/>
                <w:szCs w:val="21"/>
              </w:rPr>
            </w:pPr>
            <w:r>
              <w:rPr>
                <w:rFonts w:hint="eastAsia" w:hAnsi="宋体"/>
                <w:color w:val="0000FF"/>
                <w:sz w:val="21"/>
                <w:szCs w:val="21"/>
              </w:rPr>
              <w:t>集气罩3座+布袋除尘器1套+</w:t>
            </w:r>
            <w:r>
              <w:rPr>
                <w:rFonts w:hint="eastAsia"/>
                <w:color w:val="0000FF"/>
                <w:sz w:val="21"/>
                <w:szCs w:val="21"/>
              </w:rPr>
              <w:t>25m高烟囱1座</w:t>
            </w:r>
          </w:p>
        </w:tc>
        <w:tc>
          <w:tcPr>
            <w:tcW w:w="1697" w:type="dxa"/>
            <w:vAlign w:val="center"/>
          </w:tcPr>
          <w:p>
            <w:pPr>
              <w:jc w:val="center"/>
              <w:rPr>
                <w:rFonts w:hint="eastAsia"/>
                <w:color w:val="0000FF"/>
                <w:kern w:val="0"/>
                <w:sz w:val="21"/>
                <w:szCs w:val="21"/>
              </w:rPr>
            </w:pPr>
            <w:r>
              <w:rPr>
                <w:rFonts w:hint="eastAsia"/>
                <w:color w:val="0000FF"/>
                <w:kern w:val="0"/>
                <w:sz w:val="21"/>
                <w:szCs w:val="21"/>
              </w:rPr>
              <w:t>达标排放</w:t>
            </w:r>
          </w:p>
        </w:tc>
        <w:tc>
          <w:tcPr>
            <w:tcW w:w="1097" w:type="dxa"/>
            <w:vAlign w:val="center"/>
          </w:tcPr>
          <w:p>
            <w:pPr>
              <w:jc w:val="center"/>
              <w:rPr>
                <w:color w:val="0000FF"/>
                <w:kern w:val="0"/>
                <w:sz w:val="21"/>
                <w:szCs w:val="21"/>
              </w:rPr>
            </w:pPr>
            <w:r>
              <w:rPr>
                <w:rFonts w:hint="eastAsia"/>
                <w:color w:val="0000FF"/>
                <w:kern w:val="0"/>
                <w:sz w:val="21"/>
                <w:szCs w:val="21"/>
              </w:rPr>
              <w:t>125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427" w:type="dxa"/>
            <w:vMerge w:val="restart"/>
            <w:vAlign w:val="center"/>
          </w:tcPr>
          <w:p>
            <w:pPr>
              <w:jc w:val="center"/>
              <w:rPr>
                <w:kern w:val="0"/>
                <w:sz w:val="21"/>
                <w:szCs w:val="21"/>
              </w:rPr>
            </w:pPr>
            <w:r>
              <w:rPr>
                <w:kern w:val="0"/>
                <w:sz w:val="21"/>
                <w:szCs w:val="21"/>
              </w:rPr>
              <w:t>2</w:t>
            </w:r>
          </w:p>
        </w:tc>
        <w:tc>
          <w:tcPr>
            <w:tcW w:w="817" w:type="dxa"/>
            <w:vMerge w:val="restart"/>
            <w:vAlign w:val="center"/>
          </w:tcPr>
          <w:p>
            <w:pPr>
              <w:jc w:val="center"/>
              <w:rPr>
                <w:kern w:val="0"/>
                <w:sz w:val="21"/>
                <w:szCs w:val="21"/>
              </w:rPr>
            </w:pPr>
            <w:r>
              <w:rPr>
                <w:rFonts w:hint="eastAsia" w:cs="宋体"/>
                <w:kern w:val="0"/>
                <w:sz w:val="21"/>
                <w:szCs w:val="21"/>
              </w:rPr>
              <w:t>水污染防治</w:t>
            </w:r>
          </w:p>
        </w:tc>
        <w:tc>
          <w:tcPr>
            <w:tcW w:w="2560" w:type="dxa"/>
            <w:vAlign w:val="center"/>
          </w:tcPr>
          <w:p>
            <w:pPr>
              <w:autoSpaceDE w:val="0"/>
              <w:autoSpaceDN w:val="0"/>
              <w:snapToGrid w:val="0"/>
              <w:jc w:val="center"/>
              <w:rPr>
                <w:rFonts w:ascii="宋体" w:cs="宋体"/>
                <w:sz w:val="21"/>
              </w:rPr>
            </w:pPr>
            <w:r>
              <w:rPr>
                <w:rFonts w:hint="eastAsia" w:cs="宋体"/>
                <w:sz w:val="21"/>
                <w:szCs w:val="21"/>
              </w:rPr>
              <w:t>循环冷却系统排污水</w:t>
            </w:r>
          </w:p>
        </w:tc>
        <w:tc>
          <w:tcPr>
            <w:tcW w:w="1931" w:type="dxa"/>
            <w:vAlign w:val="center"/>
          </w:tcPr>
          <w:p>
            <w:pPr>
              <w:autoSpaceDE w:val="0"/>
              <w:autoSpaceDN w:val="0"/>
              <w:snapToGrid w:val="0"/>
              <w:jc w:val="center"/>
              <w:rPr>
                <w:rFonts w:ascii="宋体" w:cs="宋体"/>
                <w:sz w:val="21"/>
              </w:rPr>
            </w:pPr>
            <w:r>
              <w:rPr>
                <w:rFonts w:hint="eastAsia"/>
                <w:sz w:val="21"/>
                <w:szCs w:val="21"/>
              </w:rPr>
              <w:t>经排水管网收集后排入鞍山市东台污水处理厂处理</w:t>
            </w:r>
          </w:p>
        </w:tc>
        <w:tc>
          <w:tcPr>
            <w:tcW w:w="1697" w:type="dxa"/>
            <w:vMerge w:val="restart"/>
            <w:vAlign w:val="center"/>
          </w:tcPr>
          <w:p>
            <w:pPr>
              <w:jc w:val="center"/>
              <w:rPr>
                <w:kern w:val="0"/>
                <w:sz w:val="21"/>
                <w:szCs w:val="21"/>
              </w:rPr>
            </w:pPr>
            <w:r>
              <w:rPr>
                <w:kern w:val="0"/>
                <w:sz w:val="21"/>
                <w:szCs w:val="21"/>
              </w:rPr>
              <w:t>满足</w:t>
            </w:r>
            <w:r>
              <w:rPr>
                <w:sz w:val="21"/>
                <w:szCs w:val="21"/>
              </w:rPr>
              <w:t>DB21</w:t>
            </w:r>
            <w:r>
              <w:rPr>
                <w:rFonts w:hint="eastAsia"/>
                <w:sz w:val="21"/>
                <w:szCs w:val="21"/>
              </w:rPr>
              <w:t>/</w:t>
            </w:r>
            <w:r>
              <w:rPr>
                <w:sz w:val="21"/>
                <w:szCs w:val="21"/>
              </w:rPr>
              <w:t>1627-2008</w:t>
            </w:r>
            <w:r>
              <w:rPr>
                <w:rFonts w:hint="eastAsia"/>
                <w:sz w:val="21"/>
                <w:szCs w:val="21"/>
              </w:rPr>
              <w:t>排入城镇污水处理厂标准</w:t>
            </w:r>
            <w:r>
              <w:rPr>
                <w:kern w:val="0"/>
                <w:sz w:val="21"/>
                <w:szCs w:val="21"/>
              </w:rPr>
              <w:t>和</w:t>
            </w:r>
            <w:r>
              <w:rPr>
                <w:rFonts w:hint="eastAsia"/>
                <w:kern w:val="0"/>
                <w:sz w:val="21"/>
                <w:szCs w:val="21"/>
              </w:rPr>
              <w:t>鞍山市东台</w:t>
            </w:r>
            <w:r>
              <w:rPr>
                <w:kern w:val="0"/>
                <w:sz w:val="21"/>
                <w:szCs w:val="21"/>
              </w:rPr>
              <w:t>污水处理厂进水水质要求</w:t>
            </w:r>
          </w:p>
        </w:tc>
        <w:tc>
          <w:tcPr>
            <w:tcW w:w="1097" w:type="dxa"/>
            <w:tcBorders>
              <w:bottom w:val="single" w:color="auto" w:sz="4" w:space="0"/>
            </w:tcBorders>
            <w:vAlign w:val="center"/>
          </w:tcPr>
          <w:p>
            <w:pPr>
              <w:jc w:val="center"/>
              <w:rPr>
                <w:rFonts w:hint="eastAsia"/>
                <w:kern w:val="0"/>
                <w:sz w:val="21"/>
                <w:szCs w:val="21"/>
              </w:rPr>
            </w:pPr>
            <w:r>
              <w:rPr>
                <w:rFonts w:hint="eastAsia"/>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427" w:type="dxa"/>
            <w:vMerge w:val="continue"/>
            <w:vAlign w:val="center"/>
          </w:tcPr>
          <w:p>
            <w:pPr>
              <w:jc w:val="center"/>
              <w:rPr>
                <w:kern w:val="0"/>
                <w:sz w:val="21"/>
                <w:szCs w:val="21"/>
              </w:rPr>
            </w:pPr>
          </w:p>
        </w:tc>
        <w:tc>
          <w:tcPr>
            <w:tcW w:w="817" w:type="dxa"/>
            <w:vMerge w:val="continue"/>
            <w:vAlign w:val="center"/>
          </w:tcPr>
          <w:p>
            <w:pPr>
              <w:jc w:val="center"/>
              <w:rPr>
                <w:kern w:val="0"/>
                <w:sz w:val="21"/>
                <w:szCs w:val="21"/>
              </w:rPr>
            </w:pPr>
          </w:p>
        </w:tc>
        <w:tc>
          <w:tcPr>
            <w:tcW w:w="2560" w:type="dxa"/>
            <w:vAlign w:val="center"/>
          </w:tcPr>
          <w:p>
            <w:pPr>
              <w:autoSpaceDE w:val="0"/>
              <w:autoSpaceDN w:val="0"/>
              <w:snapToGrid w:val="0"/>
              <w:jc w:val="center"/>
              <w:rPr>
                <w:rFonts w:ascii="宋体" w:cs="宋体"/>
                <w:sz w:val="21"/>
              </w:rPr>
            </w:pPr>
            <w:r>
              <w:rPr>
                <w:rFonts w:hint="eastAsia" w:cs="宋体"/>
                <w:kern w:val="0"/>
                <w:sz w:val="21"/>
                <w:szCs w:val="21"/>
              </w:rPr>
              <w:t>生活污水</w:t>
            </w:r>
          </w:p>
        </w:tc>
        <w:tc>
          <w:tcPr>
            <w:tcW w:w="1931" w:type="dxa"/>
            <w:vAlign w:val="center"/>
          </w:tcPr>
          <w:p>
            <w:pPr>
              <w:autoSpaceDE w:val="0"/>
              <w:autoSpaceDN w:val="0"/>
              <w:snapToGrid w:val="0"/>
              <w:jc w:val="center"/>
              <w:rPr>
                <w:rFonts w:hint="eastAsia" w:ascii="宋体" w:cs="宋体"/>
                <w:sz w:val="21"/>
              </w:rPr>
            </w:pPr>
            <w:r>
              <w:rPr>
                <w:rFonts w:hint="eastAsia"/>
                <w:sz w:val="21"/>
                <w:szCs w:val="21"/>
              </w:rPr>
              <w:t>1座12m</w:t>
            </w:r>
            <w:r>
              <w:rPr>
                <w:rFonts w:hint="eastAsia"/>
                <w:sz w:val="21"/>
                <w:szCs w:val="21"/>
                <w:vertAlign w:val="superscript"/>
              </w:rPr>
              <w:t>3</w:t>
            </w:r>
            <w:r>
              <w:rPr>
                <w:rFonts w:hint="eastAsia"/>
                <w:sz w:val="21"/>
                <w:szCs w:val="21"/>
              </w:rPr>
              <w:t>化粪池的防渗</w:t>
            </w:r>
          </w:p>
        </w:tc>
        <w:tc>
          <w:tcPr>
            <w:tcW w:w="1697" w:type="dxa"/>
            <w:vMerge w:val="continue"/>
            <w:vAlign w:val="center"/>
          </w:tcPr>
          <w:p>
            <w:pPr>
              <w:jc w:val="center"/>
              <w:rPr>
                <w:kern w:val="0"/>
                <w:sz w:val="21"/>
                <w:szCs w:val="21"/>
              </w:rPr>
            </w:pPr>
          </w:p>
        </w:tc>
        <w:tc>
          <w:tcPr>
            <w:tcW w:w="1097" w:type="dxa"/>
            <w:tcBorders>
              <w:top w:val="single" w:color="auto" w:sz="4" w:space="0"/>
            </w:tcBorders>
            <w:vAlign w:val="center"/>
          </w:tcPr>
          <w:p>
            <w:pPr>
              <w:jc w:val="center"/>
              <w:rPr>
                <w:rFonts w:hint="eastAsia"/>
                <w:kern w:val="0"/>
                <w:sz w:val="21"/>
                <w:szCs w:val="21"/>
              </w:rPr>
            </w:pPr>
            <w:r>
              <w:rPr>
                <w:rFonts w:hint="eastAsia"/>
                <w:kern w:val="0"/>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427" w:type="dxa"/>
            <w:vAlign w:val="center"/>
          </w:tcPr>
          <w:p>
            <w:pPr>
              <w:jc w:val="center"/>
              <w:rPr>
                <w:kern w:val="0"/>
                <w:sz w:val="21"/>
                <w:szCs w:val="21"/>
              </w:rPr>
            </w:pPr>
            <w:r>
              <w:rPr>
                <w:kern w:val="0"/>
                <w:sz w:val="21"/>
                <w:szCs w:val="21"/>
              </w:rPr>
              <w:t>3</w:t>
            </w:r>
          </w:p>
        </w:tc>
        <w:tc>
          <w:tcPr>
            <w:tcW w:w="817" w:type="dxa"/>
            <w:vAlign w:val="center"/>
          </w:tcPr>
          <w:p>
            <w:pPr>
              <w:jc w:val="center"/>
              <w:rPr>
                <w:kern w:val="0"/>
                <w:sz w:val="21"/>
                <w:szCs w:val="21"/>
              </w:rPr>
            </w:pPr>
            <w:r>
              <w:rPr>
                <w:rFonts w:hint="eastAsia" w:cs="宋体"/>
                <w:kern w:val="0"/>
                <w:sz w:val="21"/>
                <w:szCs w:val="21"/>
              </w:rPr>
              <w:t>噪声污染防治</w:t>
            </w:r>
          </w:p>
        </w:tc>
        <w:tc>
          <w:tcPr>
            <w:tcW w:w="2560" w:type="dxa"/>
            <w:vAlign w:val="center"/>
          </w:tcPr>
          <w:p>
            <w:pPr>
              <w:jc w:val="center"/>
              <w:rPr>
                <w:kern w:val="0"/>
                <w:sz w:val="21"/>
                <w:szCs w:val="21"/>
              </w:rPr>
            </w:pPr>
            <w:r>
              <w:rPr>
                <w:rFonts w:hint="eastAsia" w:cs="宋体"/>
                <w:kern w:val="0"/>
                <w:sz w:val="21"/>
                <w:szCs w:val="21"/>
              </w:rPr>
              <w:t>设备噪声</w:t>
            </w:r>
          </w:p>
        </w:tc>
        <w:tc>
          <w:tcPr>
            <w:tcW w:w="1931" w:type="dxa"/>
            <w:vAlign w:val="center"/>
          </w:tcPr>
          <w:p>
            <w:pPr>
              <w:jc w:val="center"/>
              <w:rPr>
                <w:kern w:val="0"/>
                <w:sz w:val="21"/>
                <w:szCs w:val="21"/>
              </w:rPr>
            </w:pPr>
            <w:r>
              <w:rPr>
                <w:rFonts w:hint="eastAsia" w:cs="宋体"/>
                <w:kern w:val="0"/>
                <w:sz w:val="21"/>
                <w:szCs w:val="21"/>
              </w:rPr>
              <w:t>选用高效低噪型设备，风机等主要噪声源安置在厂房内，并安装隔声、减振基础等。</w:t>
            </w:r>
          </w:p>
        </w:tc>
        <w:tc>
          <w:tcPr>
            <w:tcW w:w="1697" w:type="dxa"/>
            <w:vAlign w:val="center"/>
          </w:tcPr>
          <w:p>
            <w:pPr>
              <w:jc w:val="center"/>
              <w:rPr>
                <w:kern w:val="0"/>
                <w:sz w:val="21"/>
                <w:szCs w:val="21"/>
              </w:rPr>
            </w:pPr>
            <w:r>
              <w:rPr>
                <w:kern w:val="0"/>
                <w:sz w:val="21"/>
                <w:szCs w:val="21"/>
              </w:rPr>
              <w:t>厂界满足GB12348-2008中的</w:t>
            </w:r>
            <w:r>
              <w:rPr>
                <w:rFonts w:hint="eastAsia"/>
                <w:kern w:val="0"/>
                <w:sz w:val="21"/>
                <w:szCs w:val="21"/>
              </w:rPr>
              <w:t>3类标准</w:t>
            </w:r>
          </w:p>
        </w:tc>
        <w:tc>
          <w:tcPr>
            <w:tcW w:w="1097" w:type="dxa"/>
            <w:vAlign w:val="center"/>
          </w:tcPr>
          <w:p>
            <w:pPr>
              <w:jc w:val="center"/>
              <w:rPr>
                <w:kern w:val="0"/>
                <w:sz w:val="21"/>
                <w:szCs w:val="21"/>
              </w:rPr>
            </w:pPr>
            <w:r>
              <w:rPr>
                <w:rFonts w:hint="eastAsia"/>
                <w:kern w:val="0"/>
                <w:sz w:val="21"/>
                <w:szCs w:val="21"/>
              </w:rPr>
              <w:t>12.5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427" w:type="dxa"/>
            <w:vMerge w:val="restart"/>
            <w:vAlign w:val="center"/>
          </w:tcPr>
          <w:p>
            <w:pPr>
              <w:jc w:val="center"/>
              <w:rPr>
                <w:kern w:val="0"/>
                <w:sz w:val="21"/>
                <w:szCs w:val="21"/>
              </w:rPr>
            </w:pPr>
            <w:r>
              <w:rPr>
                <w:kern w:val="0"/>
                <w:sz w:val="21"/>
                <w:szCs w:val="21"/>
              </w:rPr>
              <w:t>4</w:t>
            </w:r>
          </w:p>
        </w:tc>
        <w:tc>
          <w:tcPr>
            <w:tcW w:w="817" w:type="dxa"/>
            <w:vMerge w:val="restart"/>
            <w:vAlign w:val="center"/>
          </w:tcPr>
          <w:p>
            <w:pPr>
              <w:jc w:val="center"/>
              <w:rPr>
                <w:kern w:val="0"/>
                <w:sz w:val="21"/>
                <w:szCs w:val="21"/>
              </w:rPr>
            </w:pPr>
            <w:r>
              <w:rPr>
                <w:rFonts w:hint="eastAsia" w:cs="宋体"/>
                <w:kern w:val="0"/>
                <w:sz w:val="21"/>
                <w:szCs w:val="21"/>
              </w:rPr>
              <w:t>固废污染防治</w:t>
            </w:r>
          </w:p>
        </w:tc>
        <w:tc>
          <w:tcPr>
            <w:tcW w:w="2560" w:type="dxa"/>
            <w:vAlign w:val="center"/>
          </w:tcPr>
          <w:p>
            <w:pPr>
              <w:jc w:val="center"/>
              <w:rPr>
                <w:rFonts w:hint="eastAsia"/>
                <w:sz w:val="21"/>
                <w:szCs w:val="21"/>
              </w:rPr>
            </w:pPr>
            <w:r>
              <w:rPr>
                <w:rFonts w:hint="eastAsia"/>
                <w:sz w:val="21"/>
                <w:szCs w:val="21"/>
              </w:rPr>
              <w:t>除尘灰</w:t>
            </w:r>
          </w:p>
        </w:tc>
        <w:tc>
          <w:tcPr>
            <w:tcW w:w="1931" w:type="dxa"/>
            <w:vAlign w:val="center"/>
          </w:tcPr>
          <w:p>
            <w:pPr>
              <w:jc w:val="center"/>
              <w:rPr>
                <w:sz w:val="21"/>
                <w:szCs w:val="21"/>
              </w:rPr>
            </w:pPr>
            <w:r>
              <w:rPr>
                <w:rFonts w:hint="eastAsia" w:hAnsi="宋体"/>
                <w:sz w:val="21"/>
                <w:szCs w:val="21"/>
              </w:rPr>
              <w:t>袋装收集，</w:t>
            </w:r>
            <w:r>
              <w:rPr>
                <w:rFonts w:hint="eastAsia"/>
                <w:sz w:val="21"/>
                <w:szCs w:val="21"/>
              </w:rPr>
              <w:t>暂存于固废暂存间，并定期外售给烧结厂</w:t>
            </w:r>
          </w:p>
        </w:tc>
        <w:tc>
          <w:tcPr>
            <w:tcW w:w="1697" w:type="dxa"/>
            <w:vMerge w:val="restart"/>
            <w:vAlign w:val="center"/>
          </w:tcPr>
          <w:p>
            <w:pPr>
              <w:jc w:val="center"/>
              <w:rPr>
                <w:kern w:val="0"/>
                <w:sz w:val="21"/>
                <w:szCs w:val="21"/>
              </w:rPr>
            </w:pPr>
            <w:r>
              <w:rPr>
                <w:kern w:val="0"/>
                <w:sz w:val="21"/>
                <w:szCs w:val="21"/>
              </w:rPr>
              <w:t>处置率</w:t>
            </w:r>
            <w:r>
              <w:rPr>
                <w:rFonts w:hint="eastAsia"/>
                <w:kern w:val="0"/>
                <w:sz w:val="21"/>
                <w:szCs w:val="21"/>
              </w:rPr>
              <w:t>100%</w:t>
            </w:r>
          </w:p>
        </w:tc>
        <w:tc>
          <w:tcPr>
            <w:tcW w:w="1097" w:type="dxa"/>
            <w:vAlign w:val="center"/>
          </w:tcPr>
          <w:p>
            <w:pPr>
              <w:jc w:val="center"/>
              <w:rPr>
                <w:kern w:val="0"/>
                <w:sz w:val="21"/>
                <w:szCs w:val="21"/>
              </w:rPr>
            </w:pPr>
            <w:r>
              <w:rPr>
                <w:rFonts w:hint="eastAsia"/>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427" w:type="dxa"/>
            <w:vMerge w:val="continue"/>
            <w:vAlign w:val="center"/>
          </w:tcPr>
          <w:p>
            <w:pPr>
              <w:jc w:val="center"/>
              <w:rPr>
                <w:kern w:val="0"/>
                <w:sz w:val="21"/>
                <w:szCs w:val="21"/>
              </w:rPr>
            </w:pPr>
          </w:p>
        </w:tc>
        <w:tc>
          <w:tcPr>
            <w:tcW w:w="817" w:type="dxa"/>
            <w:vMerge w:val="continue"/>
            <w:vAlign w:val="center"/>
          </w:tcPr>
          <w:p>
            <w:pPr>
              <w:jc w:val="center"/>
              <w:rPr>
                <w:kern w:val="0"/>
                <w:sz w:val="21"/>
                <w:szCs w:val="21"/>
              </w:rPr>
            </w:pPr>
          </w:p>
        </w:tc>
        <w:tc>
          <w:tcPr>
            <w:tcW w:w="2560" w:type="dxa"/>
            <w:vAlign w:val="center"/>
          </w:tcPr>
          <w:p>
            <w:pPr>
              <w:jc w:val="center"/>
              <w:rPr>
                <w:sz w:val="21"/>
                <w:szCs w:val="21"/>
              </w:rPr>
            </w:pPr>
            <w:r>
              <w:rPr>
                <w:rFonts w:hint="eastAsia"/>
                <w:sz w:val="21"/>
                <w:szCs w:val="21"/>
              </w:rPr>
              <w:t>精整渣</w:t>
            </w:r>
          </w:p>
        </w:tc>
        <w:tc>
          <w:tcPr>
            <w:tcW w:w="1931" w:type="dxa"/>
            <w:vAlign w:val="center"/>
          </w:tcPr>
          <w:p>
            <w:pPr>
              <w:jc w:val="center"/>
              <w:rPr>
                <w:rFonts w:hint="eastAsia"/>
                <w:sz w:val="21"/>
                <w:szCs w:val="21"/>
              </w:rPr>
            </w:pPr>
            <w:r>
              <w:rPr>
                <w:rFonts w:hint="eastAsia"/>
                <w:sz w:val="21"/>
                <w:szCs w:val="21"/>
              </w:rPr>
              <w:t>回炉重新熔炼，不外排</w:t>
            </w:r>
          </w:p>
        </w:tc>
        <w:tc>
          <w:tcPr>
            <w:tcW w:w="1697" w:type="dxa"/>
            <w:vMerge w:val="continue"/>
            <w:vAlign w:val="center"/>
          </w:tcPr>
          <w:p>
            <w:pPr>
              <w:jc w:val="center"/>
              <w:rPr>
                <w:kern w:val="0"/>
                <w:sz w:val="21"/>
                <w:szCs w:val="21"/>
              </w:rPr>
            </w:pPr>
          </w:p>
        </w:tc>
        <w:tc>
          <w:tcPr>
            <w:tcW w:w="1097" w:type="dxa"/>
            <w:vAlign w:val="center"/>
          </w:tcPr>
          <w:p>
            <w:pPr>
              <w:jc w:val="center"/>
              <w:rPr>
                <w:kern w:val="0"/>
                <w:sz w:val="21"/>
                <w:szCs w:val="21"/>
              </w:rPr>
            </w:pPr>
            <w:r>
              <w:rPr>
                <w:rFonts w:hint="eastAsia"/>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427" w:type="dxa"/>
            <w:vMerge w:val="continue"/>
            <w:vAlign w:val="center"/>
          </w:tcPr>
          <w:p>
            <w:pPr>
              <w:jc w:val="center"/>
              <w:rPr>
                <w:kern w:val="0"/>
                <w:sz w:val="21"/>
                <w:szCs w:val="21"/>
              </w:rPr>
            </w:pPr>
          </w:p>
        </w:tc>
        <w:tc>
          <w:tcPr>
            <w:tcW w:w="817" w:type="dxa"/>
            <w:vMerge w:val="continue"/>
            <w:vAlign w:val="center"/>
          </w:tcPr>
          <w:p>
            <w:pPr>
              <w:jc w:val="center"/>
              <w:rPr>
                <w:kern w:val="0"/>
                <w:sz w:val="21"/>
                <w:szCs w:val="21"/>
              </w:rPr>
            </w:pPr>
          </w:p>
        </w:tc>
        <w:tc>
          <w:tcPr>
            <w:tcW w:w="2560" w:type="dxa"/>
            <w:vAlign w:val="center"/>
          </w:tcPr>
          <w:p>
            <w:pPr>
              <w:jc w:val="center"/>
              <w:rPr>
                <w:rFonts w:hint="eastAsia"/>
                <w:sz w:val="21"/>
                <w:szCs w:val="21"/>
              </w:rPr>
            </w:pPr>
            <w:r>
              <w:rPr>
                <w:rFonts w:hint="eastAsia"/>
                <w:sz w:val="21"/>
                <w:szCs w:val="21"/>
              </w:rPr>
              <w:t>废合金渣</w:t>
            </w:r>
          </w:p>
        </w:tc>
        <w:tc>
          <w:tcPr>
            <w:tcW w:w="1931" w:type="dxa"/>
            <w:vAlign w:val="center"/>
          </w:tcPr>
          <w:p>
            <w:pPr>
              <w:jc w:val="center"/>
              <w:rPr>
                <w:sz w:val="21"/>
                <w:szCs w:val="21"/>
              </w:rPr>
            </w:pPr>
            <w:r>
              <w:rPr>
                <w:rFonts w:hint="eastAsia"/>
                <w:sz w:val="21"/>
                <w:szCs w:val="21"/>
              </w:rPr>
              <w:t>暂存于固废暂存间，并定期外售给选铁厂</w:t>
            </w:r>
          </w:p>
        </w:tc>
        <w:tc>
          <w:tcPr>
            <w:tcW w:w="1697" w:type="dxa"/>
            <w:vMerge w:val="continue"/>
            <w:vAlign w:val="center"/>
          </w:tcPr>
          <w:p>
            <w:pPr>
              <w:jc w:val="center"/>
              <w:rPr>
                <w:kern w:val="0"/>
                <w:sz w:val="21"/>
                <w:szCs w:val="21"/>
              </w:rPr>
            </w:pPr>
          </w:p>
        </w:tc>
        <w:tc>
          <w:tcPr>
            <w:tcW w:w="1097" w:type="dxa"/>
            <w:vAlign w:val="center"/>
          </w:tcPr>
          <w:p>
            <w:pPr>
              <w:jc w:val="center"/>
              <w:rPr>
                <w:rFonts w:hint="eastAsia"/>
                <w:kern w:val="0"/>
                <w:sz w:val="21"/>
                <w:szCs w:val="21"/>
              </w:rPr>
            </w:pPr>
            <w:r>
              <w:rPr>
                <w:rFonts w:hint="eastAsia"/>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427" w:type="dxa"/>
            <w:vMerge w:val="continue"/>
            <w:vAlign w:val="center"/>
          </w:tcPr>
          <w:p>
            <w:pPr>
              <w:jc w:val="center"/>
              <w:rPr>
                <w:kern w:val="0"/>
                <w:sz w:val="21"/>
                <w:szCs w:val="21"/>
              </w:rPr>
            </w:pPr>
          </w:p>
        </w:tc>
        <w:tc>
          <w:tcPr>
            <w:tcW w:w="817" w:type="dxa"/>
            <w:vMerge w:val="continue"/>
            <w:vAlign w:val="center"/>
          </w:tcPr>
          <w:p>
            <w:pPr>
              <w:jc w:val="center"/>
              <w:rPr>
                <w:kern w:val="0"/>
                <w:sz w:val="21"/>
                <w:szCs w:val="21"/>
              </w:rPr>
            </w:pPr>
          </w:p>
        </w:tc>
        <w:tc>
          <w:tcPr>
            <w:tcW w:w="2560" w:type="dxa"/>
            <w:vAlign w:val="center"/>
          </w:tcPr>
          <w:p>
            <w:pPr>
              <w:jc w:val="center"/>
              <w:rPr>
                <w:rFonts w:hint="eastAsia"/>
                <w:sz w:val="21"/>
                <w:szCs w:val="21"/>
              </w:rPr>
            </w:pPr>
            <w:r>
              <w:rPr>
                <w:rFonts w:hint="eastAsia"/>
                <w:sz w:val="21"/>
                <w:szCs w:val="21"/>
              </w:rPr>
              <w:t>生活垃圾</w:t>
            </w:r>
          </w:p>
        </w:tc>
        <w:tc>
          <w:tcPr>
            <w:tcW w:w="1931" w:type="dxa"/>
            <w:vAlign w:val="center"/>
          </w:tcPr>
          <w:p>
            <w:pPr>
              <w:jc w:val="center"/>
              <w:rPr>
                <w:rFonts w:hint="eastAsia"/>
                <w:sz w:val="21"/>
                <w:szCs w:val="21"/>
              </w:rPr>
            </w:pPr>
            <w:r>
              <w:rPr>
                <w:rFonts w:hint="eastAsia"/>
                <w:sz w:val="21"/>
                <w:szCs w:val="21"/>
              </w:rPr>
              <w:t>由环卫部门统一清运处置</w:t>
            </w:r>
          </w:p>
        </w:tc>
        <w:tc>
          <w:tcPr>
            <w:tcW w:w="1697" w:type="dxa"/>
            <w:vMerge w:val="continue"/>
            <w:vAlign w:val="center"/>
          </w:tcPr>
          <w:p>
            <w:pPr>
              <w:jc w:val="center"/>
              <w:rPr>
                <w:kern w:val="0"/>
                <w:sz w:val="21"/>
                <w:szCs w:val="21"/>
              </w:rPr>
            </w:pPr>
          </w:p>
        </w:tc>
        <w:tc>
          <w:tcPr>
            <w:tcW w:w="1097" w:type="dxa"/>
            <w:vMerge w:val="restart"/>
            <w:vAlign w:val="center"/>
          </w:tcPr>
          <w:p>
            <w:pPr>
              <w:jc w:val="center"/>
              <w:rPr>
                <w:rFonts w:hint="eastAsia"/>
                <w:kern w:val="0"/>
                <w:sz w:val="21"/>
                <w:szCs w:val="21"/>
              </w:rPr>
            </w:pPr>
            <w:r>
              <w:rPr>
                <w:rFonts w:hint="eastAsia"/>
                <w:kern w:val="0"/>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427" w:type="dxa"/>
            <w:vMerge w:val="continue"/>
            <w:vAlign w:val="center"/>
          </w:tcPr>
          <w:p>
            <w:pPr>
              <w:jc w:val="center"/>
              <w:rPr>
                <w:kern w:val="0"/>
                <w:sz w:val="21"/>
                <w:szCs w:val="21"/>
              </w:rPr>
            </w:pPr>
          </w:p>
        </w:tc>
        <w:tc>
          <w:tcPr>
            <w:tcW w:w="817" w:type="dxa"/>
            <w:vMerge w:val="continue"/>
            <w:vAlign w:val="center"/>
          </w:tcPr>
          <w:p>
            <w:pPr>
              <w:jc w:val="center"/>
              <w:rPr>
                <w:kern w:val="0"/>
                <w:sz w:val="21"/>
                <w:szCs w:val="21"/>
              </w:rPr>
            </w:pPr>
          </w:p>
        </w:tc>
        <w:tc>
          <w:tcPr>
            <w:tcW w:w="2560" w:type="dxa"/>
            <w:vAlign w:val="center"/>
          </w:tcPr>
          <w:p>
            <w:pPr>
              <w:jc w:val="center"/>
              <w:rPr>
                <w:rFonts w:hint="eastAsia"/>
                <w:sz w:val="21"/>
                <w:szCs w:val="21"/>
              </w:rPr>
            </w:pPr>
            <w:r>
              <w:rPr>
                <w:rFonts w:hint="eastAsia" w:cs="宋体"/>
                <w:sz w:val="21"/>
                <w:szCs w:val="21"/>
              </w:rPr>
              <w:t>废</w:t>
            </w:r>
            <w:r>
              <w:rPr>
                <w:rFonts w:hint="eastAsia"/>
                <w:sz w:val="21"/>
                <w:szCs w:val="21"/>
              </w:rPr>
              <w:t>含油抹布</w:t>
            </w:r>
          </w:p>
        </w:tc>
        <w:tc>
          <w:tcPr>
            <w:tcW w:w="1931" w:type="dxa"/>
            <w:vAlign w:val="center"/>
          </w:tcPr>
          <w:p>
            <w:pPr>
              <w:jc w:val="center"/>
              <w:rPr>
                <w:rFonts w:hint="eastAsia"/>
                <w:sz w:val="21"/>
                <w:szCs w:val="21"/>
              </w:rPr>
            </w:pPr>
            <w:r>
              <w:rPr>
                <w:rFonts w:hint="eastAsia"/>
                <w:sz w:val="21"/>
                <w:szCs w:val="21"/>
              </w:rPr>
              <w:t>混入生活垃圾，由环卫部门运往指定地点处置</w:t>
            </w:r>
          </w:p>
        </w:tc>
        <w:tc>
          <w:tcPr>
            <w:tcW w:w="1697" w:type="dxa"/>
            <w:vMerge w:val="continue"/>
            <w:vAlign w:val="center"/>
          </w:tcPr>
          <w:p>
            <w:pPr>
              <w:jc w:val="center"/>
              <w:rPr>
                <w:kern w:val="0"/>
                <w:sz w:val="21"/>
                <w:szCs w:val="21"/>
              </w:rPr>
            </w:pPr>
          </w:p>
        </w:tc>
        <w:tc>
          <w:tcPr>
            <w:tcW w:w="1097" w:type="dxa"/>
            <w:vMerge w:val="continue"/>
            <w:vAlign w:val="center"/>
          </w:tcPr>
          <w:p>
            <w:pPr>
              <w:jc w:val="center"/>
              <w:rPr>
                <w:rFonts w:hint="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427" w:type="dxa"/>
            <w:vAlign w:val="center"/>
          </w:tcPr>
          <w:p>
            <w:pPr>
              <w:jc w:val="center"/>
              <w:rPr>
                <w:rFonts w:hint="eastAsia"/>
                <w:kern w:val="0"/>
                <w:sz w:val="21"/>
                <w:szCs w:val="21"/>
              </w:rPr>
            </w:pPr>
            <w:r>
              <w:rPr>
                <w:rFonts w:hint="eastAsia"/>
                <w:kern w:val="0"/>
                <w:sz w:val="21"/>
                <w:szCs w:val="21"/>
              </w:rPr>
              <w:t>5</w:t>
            </w:r>
          </w:p>
        </w:tc>
        <w:tc>
          <w:tcPr>
            <w:tcW w:w="817" w:type="dxa"/>
            <w:vAlign w:val="center"/>
          </w:tcPr>
          <w:p>
            <w:pPr>
              <w:autoSpaceDE w:val="0"/>
              <w:autoSpaceDN w:val="0"/>
              <w:snapToGrid w:val="0"/>
              <w:jc w:val="center"/>
              <w:rPr>
                <w:rFonts w:ascii="宋体" w:cs="宋体"/>
                <w:color w:val="0000FF"/>
                <w:sz w:val="21"/>
              </w:rPr>
            </w:pPr>
            <w:r>
              <w:rPr>
                <w:rFonts w:hint="eastAsia" w:ascii="宋体" w:hAnsi="宋体" w:cs="宋体"/>
                <w:color w:val="0000FF"/>
                <w:sz w:val="21"/>
              </w:rPr>
              <w:t>生态环境</w:t>
            </w:r>
          </w:p>
        </w:tc>
        <w:tc>
          <w:tcPr>
            <w:tcW w:w="2560" w:type="dxa"/>
            <w:vAlign w:val="center"/>
          </w:tcPr>
          <w:p>
            <w:pPr>
              <w:autoSpaceDE w:val="0"/>
              <w:autoSpaceDN w:val="0"/>
              <w:snapToGrid w:val="0"/>
              <w:jc w:val="center"/>
              <w:rPr>
                <w:color w:val="0000FF"/>
                <w:sz w:val="21"/>
                <w:szCs w:val="21"/>
              </w:rPr>
            </w:pPr>
            <w:r>
              <w:rPr>
                <w:color w:val="0000FF"/>
                <w:sz w:val="21"/>
                <w:szCs w:val="21"/>
              </w:rPr>
              <w:t>厂区绿化</w:t>
            </w:r>
          </w:p>
        </w:tc>
        <w:tc>
          <w:tcPr>
            <w:tcW w:w="1931" w:type="dxa"/>
            <w:vAlign w:val="center"/>
          </w:tcPr>
          <w:p>
            <w:pPr>
              <w:autoSpaceDE w:val="0"/>
              <w:autoSpaceDN w:val="0"/>
              <w:snapToGrid w:val="0"/>
              <w:jc w:val="center"/>
              <w:rPr>
                <w:color w:val="0000FF"/>
                <w:sz w:val="21"/>
              </w:rPr>
            </w:pPr>
            <w:r>
              <w:rPr>
                <w:rFonts w:hint="eastAsia" w:ascii="宋体" w:hAnsi="宋体" w:cs="宋体"/>
                <w:color w:val="0000FF"/>
                <w:sz w:val="21"/>
              </w:rPr>
              <w:t>绿化面积</w:t>
            </w:r>
            <w:r>
              <w:rPr>
                <w:rFonts w:hint="eastAsia"/>
                <w:color w:val="0000FF"/>
                <w:sz w:val="21"/>
                <w:szCs w:val="21"/>
              </w:rPr>
              <w:t>500</w:t>
            </w:r>
            <w:r>
              <w:rPr>
                <w:rFonts w:eastAsia="Times New Roman"/>
                <w:color w:val="0000FF"/>
                <w:sz w:val="21"/>
                <w:szCs w:val="21"/>
              </w:rPr>
              <w:t>m</w:t>
            </w:r>
            <w:r>
              <w:rPr>
                <w:rFonts w:eastAsia="Times New Roman"/>
                <w:color w:val="0000FF"/>
                <w:sz w:val="21"/>
                <w:szCs w:val="21"/>
                <w:vertAlign w:val="superscript"/>
              </w:rPr>
              <w:t>2</w:t>
            </w:r>
          </w:p>
        </w:tc>
        <w:tc>
          <w:tcPr>
            <w:tcW w:w="1697" w:type="dxa"/>
            <w:vAlign w:val="center"/>
          </w:tcPr>
          <w:p>
            <w:pPr>
              <w:jc w:val="center"/>
              <w:rPr>
                <w:color w:val="0000FF"/>
                <w:kern w:val="0"/>
                <w:sz w:val="21"/>
                <w:szCs w:val="21"/>
              </w:rPr>
            </w:pPr>
            <w:r>
              <w:rPr>
                <w:rFonts w:hAnsi="宋体"/>
                <w:color w:val="0000FF"/>
                <w:sz w:val="21"/>
                <w:szCs w:val="21"/>
              </w:rPr>
              <w:t>绿化率</w:t>
            </w:r>
            <w:r>
              <w:rPr>
                <w:rFonts w:hint="eastAsia"/>
                <w:color w:val="0000FF"/>
                <w:sz w:val="21"/>
                <w:szCs w:val="21"/>
              </w:rPr>
              <w:t>5</w:t>
            </w:r>
            <w:r>
              <w:rPr>
                <w:rFonts w:eastAsia="Times New Roman"/>
                <w:color w:val="0000FF"/>
                <w:sz w:val="21"/>
                <w:szCs w:val="21"/>
              </w:rPr>
              <w:t>%</w:t>
            </w:r>
          </w:p>
        </w:tc>
        <w:tc>
          <w:tcPr>
            <w:tcW w:w="1097" w:type="dxa"/>
            <w:vAlign w:val="center"/>
          </w:tcPr>
          <w:p>
            <w:pPr>
              <w:jc w:val="center"/>
              <w:rPr>
                <w:color w:val="0000FF"/>
                <w:kern w:val="0"/>
                <w:sz w:val="21"/>
                <w:szCs w:val="21"/>
              </w:rPr>
            </w:pPr>
            <w:r>
              <w:rPr>
                <w:rFonts w:hint="eastAsia"/>
                <w:color w:val="0000FF"/>
                <w:kern w:val="0"/>
                <w:sz w:val="21"/>
                <w:szCs w:val="21"/>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427" w:type="dxa"/>
            <w:vMerge w:val="restart"/>
            <w:vAlign w:val="center"/>
          </w:tcPr>
          <w:p>
            <w:pPr>
              <w:jc w:val="center"/>
              <w:rPr>
                <w:rFonts w:hint="eastAsia"/>
                <w:kern w:val="0"/>
                <w:sz w:val="21"/>
                <w:szCs w:val="21"/>
              </w:rPr>
            </w:pPr>
            <w:r>
              <w:rPr>
                <w:rFonts w:hint="eastAsia"/>
                <w:kern w:val="0"/>
                <w:sz w:val="21"/>
                <w:szCs w:val="21"/>
              </w:rPr>
              <w:t>6</w:t>
            </w:r>
          </w:p>
        </w:tc>
        <w:tc>
          <w:tcPr>
            <w:tcW w:w="817" w:type="dxa"/>
            <w:vMerge w:val="restart"/>
            <w:vAlign w:val="center"/>
          </w:tcPr>
          <w:p>
            <w:pPr>
              <w:autoSpaceDE w:val="0"/>
              <w:autoSpaceDN w:val="0"/>
              <w:snapToGrid w:val="0"/>
              <w:jc w:val="center"/>
              <w:rPr>
                <w:rFonts w:hint="eastAsia" w:ascii="宋体" w:hAnsi="宋体" w:cs="宋体"/>
                <w:sz w:val="21"/>
              </w:rPr>
            </w:pPr>
            <w:r>
              <w:rPr>
                <w:rFonts w:hint="eastAsia" w:ascii="宋体" w:hAnsi="宋体" w:cs="宋体"/>
                <w:sz w:val="21"/>
              </w:rPr>
              <w:t>其他</w:t>
            </w:r>
          </w:p>
        </w:tc>
        <w:tc>
          <w:tcPr>
            <w:tcW w:w="2560" w:type="dxa"/>
            <w:vAlign w:val="center"/>
          </w:tcPr>
          <w:p>
            <w:pPr>
              <w:autoSpaceDE w:val="0"/>
              <w:autoSpaceDN w:val="0"/>
              <w:snapToGrid w:val="0"/>
              <w:jc w:val="center"/>
              <w:rPr>
                <w:sz w:val="21"/>
                <w:szCs w:val="21"/>
              </w:rPr>
            </w:pPr>
            <w:r>
              <w:rPr>
                <w:sz w:val="21"/>
                <w:szCs w:val="21"/>
              </w:rPr>
              <w:t>排污口</w:t>
            </w:r>
          </w:p>
        </w:tc>
        <w:tc>
          <w:tcPr>
            <w:tcW w:w="1931" w:type="dxa"/>
            <w:vAlign w:val="center"/>
          </w:tcPr>
          <w:p>
            <w:pPr>
              <w:autoSpaceDE w:val="0"/>
              <w:autoSpaceDN w:val="0"/>
              <w:snapToGrid w:val="0"/>
              <w:jc w:val="center"/>
              <w:rPr>
                <w:rFonts w:hint="eastAsia" w:ascii="宋体" w:hAnsi="宋体" w:cs="宋体"/>
                <w:sz w:val="21"/>
              </w:rPr>
            </w:pPr>
            <w:r>
              <w:rPr>
                <w:sz w:val="21"/>
                <w:szCs w:val="21"/>
              </w:rPr>
              <w:t>排污口规范化</w:t>
            </w:r>
          </w:p>
        </w:tc>
        <w:tc>
          <w:tcPr>
            <w:tcW w:w="1697" w:type="dxa"/>
            <w:vAlign w:val="center"/>
          </w:tcPr>
          <w:p>
            <w:pPr>
              <w:jc w:val="center"/>
              <w:rPr>
                <w:rFonts w:hint="eastAsia" w:hAnsi="宋体"/>
                <w:sz w:val="21"/>
                <w:szCs w:val="21"/>
              </w:rPr>
            </w:pPr>
            <w:r>
              <w:rPr>
                <w:rFonts w:hint="eastAsia" w:hAnsi="宋体"/>
                <w:sz w:val="21"/>
                <w:szCs w:val="21"/>
              </w:rPr>
              <w:t>满足相关规范要求</w:t>
            </w:r>
          </w:p>
        </w:tc>
        <w:tc>
          <w:tcPr>
            <w:tcW w:w="1097" w:type="dxa"/>
            <w:vAlign w:val="center"/>
          </w:tcPr>
          <w:p>
            <w:pPr>
              <w:jc w:val="center"/>
              <w:rPr>
                <w:rFonts w:hint="eastAsia"/>
                <w:kern w:val="0"/>
                <w:sz w:val="21"/>
                <w:szCs w:val="21"/>
              </w:rPr>
            </w:pPr>
            <w:r>
              <w:rPr>
                <w:rFonts w:hint="eastAsia"/>
                <w:kern w:val="0"/>
                <w:sz w:val="21"/>
                <w:szCs w:val="21"/>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427" w:type="dxa"/>
            <w:vMerge w:val="continue"/>
            <w:vAlign w:val="center"/>
          </w:tcPr>
          <w:p>
            <w:pPr>
              <w:jc w:val="center"/>
              <w:rPr>
                <w:rFonts w:hint="eastAsia"/>
                <w:kern w:val="0"/>
                <w:sz w:val="21"/>
                <w:szCs w:val="21"/>
              </w:rPr>
            </w:pPr>
          </w:p>
        </w:tc>
        <w:tc>
          <w:tcPr>
            <w:tcW w:w="817" w:type="dxa"/>
            <w:vMerge w:val="continue"/>
            <w:vAlign w:val="center"/>
          </w:tcPr>
          <w:p>
            <w:pPr>
              <w:autoSpaceDE w:val="0"/>
              <w:autoSpaceDN w:val="0"/>
              <w:snapToGrid w:val="0"/>
              <w:jc w:val="center"/>
              <w:rPr>
                <w:rFonts w:hint="eastAsia" w:ascii="宋体" w:hAnsi="宋体" w:cs="宋体"/>
                <w:sz w:val="21"/>
              </w:rPr>
            </w:pPr>
          </w:p>
        </w:tc>
        <w:tc>
          <w:tcPr>
            <w:tcW w:w="2560" w:type="dxa"/>
            <w:vAlign w:val="center"/>
          </w:tcPr>
          <w:p>
            <w:pPr>
              <w:autoSpaceDE w:val="0"/>
              <w:autoSpaceDN w:val="0"/>
              <w:snapToGrid w:val="0"/>
              <w:jc w:val="center"/>
              <w:rPr>
                <w:color w:val="0000FF"/>
                <w:sz w:val="21"/>
                <w:szCs w:val="21"/>
              </w:rPr>
            </w:pPr>
            <w:r>
              <w:rPr>
                <w:color w:val="0000FF"/>
                <w:sz w:val="21"/>
                <w:szCs w:val="21"/>
              </w:rPr>
              <w:t>采样口</w:t>
            </w:r>
          </w:p>
        </w:tc>
        <w:tc>
          <w:tcPr>
            <w:tcW w:w="1931" w:type="dxa"/>
            <w:vAlign w:val="center"/>
          </w:tcPr>
          <w:p>
            <w:pPr>
              <w:autoSpaceDE w:val="0"/>
              <w:autoSpaceDN w:val="0"/>
              <w:snapToGrid w:val="0"/>
              <w:jc w:val="center"/>
              <w:rPr>
                <w:color w:val="0000FF"/>
                <w:sz w:val="21"/>
                <w:szCs w:val="21"/>
              </w:rPr>
            </w:pPr>
            <w:r>
              <w:rPr>
                <w:color w:val="0000FF"/>
                <w:sz w:val="21"/>
                <w:szCs w:val="21"/>
              </w:rPr>
              <w:t>标准化采样口</w:t>
            </w:r>
          </w:p>
        </w:tc>
        <w:tc>
          <w:tcPr>
            <w:tcW w:w="1697" w:type="dxa"/>
            <w:vAlign w:val="center"/>
          </w:tcPr>
          <w:p>
            <w:pPr>
              <w:jc w:val="center"/>
              <w:rPr>
                <w:rFonts w:hint="eastAsia" w:hAnsi="宋体"/>
                <w:color w:val="0000FF"/>
                <w:sz w:val="21"/>
                <w:szCs w:val="21"/>
              </w:rPr>
            </w:pPr>
            <w:r>
              <w:rPr>
                <w:rFonts w:hint="eastAsia" w:hAnsi="宋体"/>
                <w:color w:val="0000FF"/>
                <w:sz w:val="21"/>
                <w:szCs w:val="21"/>
              </w:rPr>
              <w:t>满足相关规范要求</w:t>
            </w:r>
          </w:p>
        </w:tc>
        <w:tc>
          <w:tcPr>
            <w:tcW w:w="1097" w:type="dxa"/>
            <w:vAlign w:val="center"/>
          </w:tcPr>
          <w:p>
            <w:pPr>
              <w:jc w:val="center"/>
              <w:rPr>
                <w:rFonts w:hint="eastAsia"/>
                <w:color w:val="0000FF"/>
                <w:kern w:val="0"/>
                <w:sz w:val="21"/>
                <w:szCs w:val="21"/>
              </w:rPr>
            </w:pPr>
            <w:r>
              <w:rPr>
                <w:rFonts w:hint="eastAsia"/>
                <w:color w:val="0000FF"/>
                <w:kern w:val="0"/>
                <w:sz w:val="21"/>
                <w:szCs w:val="21"/>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5735" w:type="dxa"/>
            <w:gridSpan w:val="4"/>
            <w:vAlign w:val="center"/>
          </w:tcPr>
          <w:p>
            <w:pPr>
              <w:jc w:val="center"/>
              <w:rPr>
                <w:kern w:val="0"/>
                <w:sz w:val="21"/>
                <w:szCs w:val="21"/>
              </w:rPr>
            </w:pPr>
            <w:r>
              <w:rPr>
                <w:rFonts w:hint="eastAsia" w:cs="宋体"/>
                <w:kern w:val="0"/>
                <w:sz w:val="21"/>
                <w:szCs w:val="21"/>
              </w:rPr>
              <w:t>总计</w:t>
            </w:r>
          </w:p>
        </w:tc>
        <w:tc>
          <w:tcPr>
            <w:tcW w:w="1697" w:type="dxa"/>
            <w:vAlign w:val="center"/>
          </w:tcPr>
          <w:p>
            <w:pPr>
              <w:jc w:val="center"/>
              <w:rPr>
                <w:kern w:val="0"/>
                <w:sz w:val="21"/>
                <w:szCs w:val="21"/>
              </w:rPr>
            </w:pPr>
            <w:r>
              <w:rPr>
                <w:rFonts w:hint="eastAsia"/>
                <w:kern w:val="0"/>
                <w:sz w:val="21"/>
                <w:szCs w:val="21"/>
              </w:rPr>
              <w:t>--</w:t>
            </w:r>
          </w:p>
        </w:tc>
        <w:tc>
          <w:tcPr>
            <w:tcW w:w="1097" w:type="dxa"/>
            <w:vAlign w:val="center"/>
          </w:tcPr>
          <w:p>
            <w:pPr>
              <w:jc w:val="center"/>
              <w:rPr>
                <w:rFonts w:hint="eastAsia"/>
                <w:kern w:val="0"/>
                <w:sz w:val="21"/>
                <w:szCs w:val="21"/>
              </w:rPr>
            </w:pPr>
            <w:r>
              <w:rPr>
                <w:rFonts w:hint="eastAsia"/>
                <w:kern w:val="0"/>
                <w:sz w:val="21"/>
                <w:szCs w:val="21"/>
              </w:rPr>
              <w:t>143.5</w:t>
            </w:r>
          </w:p>
        </w:tc>
      </w:tr>
    </w:tbl>
    <w:p>
      <w:pPr>
        <w:pStyle w:val="2"/>
        <w:spacing w:before="0" w:after="0" w:line="360" w:lineRule="auto"/>
        <w:rPr>
          <w:rFonts w:hint="eastAsia" w:cs="宋体"/>
          <w:sz w:val="24"/>
          <w:szCs w:val="24"/>
        </w:rPr>
      </w:pPr>
    </w:p>
    <w:p>
      <w:pPr>
        <w:pStyle w:val="2"/>
        <w:spacing w:before="0" w:after="0" w:line="360" w:lineRule="auto"/>
        <w:rPr>
          <w:rFonts w:hint="eastAsia" w:cs="宋体"/>
          <w:sz w:val="24"/>
          <w:szCs w:val="24"/>
        </w:rPr>
      </w:pPr>
    </w:p>
    <w:p>
      <w:pPr>
        <w:pStyle w:val="2"/>
        <w:spacing w:before="0" w:after="0" w:line="360" w:lineRule="auto"/>
        <w:rPr>
          <w:sz w:val="24"/>
          <w:szCs w:val="24"/>
        </w:rPr>
      </w:pPr>
      <w:r>
        <w:rPr>
          <w:rFonts w:hint="eastAsia" w:cs="宋体"/>
          <w:sz w:val="24"/>
          <w:szCs w:val="24"/>
        </w:rPr>
        <w:t>总结论</w:t>
      </w:r>
    </w:p>
    <w:p>
      <w:pPr>
        <w:spacing w:line="360" w:lineRule="auto"/>
        <w:ind w:firstLine="480" w:firstLineChars="200"/>
        <w:rPr>
          <w:rFonts w:hint="eastAsia" w:ascii="宋体" w:hAnsi="宋体" w:cs="宋体"/>
        </w:rPr>
      </w:pPr>
      <w:bookmarkStart w:id="2" w:name="OLE_LINK17"/>
      <w:bookmarkStart w:id="3" w:name="OLE_LINK18"/>
      <w:r>
        <w:rPr>
          <w:rFonts w:hint="eastAsia" w:cs="宋体"/>
        </w:rPr>
        <w:t>本工程的建设符合国家产业政策，</w:t>
      </w:r>
      <w:r>
        <w:rPr>
          <w:rFonts w:hint="eastAsia" w:ascii="宋体" w:hAnsi="宋体" w:cs="宋体"/>
        </w:rPr>
        <w:t>并与</w:t>
      </w:r>
      <w:r>
        <w:rPr>
          <w:rFonts w:hint="eastAsia" w:cs="宋体"/>
        </w:rPr>
        <w:t>鞍山市总体规划、灵山工业区规划相协调，不存在重大环境制约因素</w:t>
      </w:r>
      <w:r>
        <w:rPr>
          <w:rFonts w:hint="eastAsia" w:ascii="宋体" w:hAnsi="宋体" w:cs="宋体"/>
        </w:rPr>
        <w:t>。</w:t>
      </w:r>
    </w:p>
    <w:p>
      <w:pPr>
        <w:spacing w:line="360" w:lineRule="auto"/>
        <w:ind w:firstLine="480" w:firstLineChars="200"/>
        <w:rPr>
          <w:rFonts w:hint="eastAsia" w:cs="宋体"/>
        </w:rPr>
      </w:pPr>
      <w:r>
        <w:rPr>
          <w:rFonts w:hint="eastAsia" w:cs="宋体"/>
        </w:rPr>
        <w:t>本工程</w:t>
      </w:r>
      <w:r>
        <w:rPr>
          <w:rFonts w:hint="eastAsia" w:ascii="宋体" w:hAnsi="宋体" w:cs="宋体"/>
        </w:rPr>
        <w:t>采用了较为先进的工艺技术和装备</w:t>
      </w:r>
      <w:r>
        <w:rPr>
          <w:rFonts w:hint="eastAsia" w:cs="宋体"/>
        </w:rPr>
        <w:t>，在认真履行环评和设计提出的污染防治措施后，可实现污染物长期稳定达标排放，有效减少了污染物排放量，对区域环境的影响在可接受范围内。</w:t>
      </w:r>
    </w:p>
    <w:p>
      <w:pPr>
        <w:spacing w:line="360" w:lineRule="auto"/>
        <w:ind w:firstLine="480" w:firstLineChars="200"/>
      </w:pPr>
      <w:r>
        <w:rPr>
          <w:rFonts w:hint="eastAsia" w:cs="宋体"/>
        </w:rPr>
        <w:t>本工程具有较好的经济效益、环境效益和社会效益；当地被调查的公众均对本工程的建设持积极赞同的态度，本工程在公示期间未收到反馈意见。</w:t>
      </w:r>
    </w:p>
    <w:p>
      <w:pPr>
        <w:spacing w:line="360" w:lineRule="auto"/>
        <w:ind w:firstLine="480" w:firstLineChars="200"/>
      </w:pPr>
      <w:r>
        <w:rPr>
          <w:rFonts w:hint="eastAsia" w:cs="宋体"/>
        </w:rPr>
        <w:t>因此，从环保角度分析，本项目建设运营是可行的。</w:t>
      </w:r>
    </w:p>
    <w:bookmarkEnd w:id="2"/>
    <w:bookmarkEnd w:id="3"/>
    <w:p>
      <w:pPr>
        <w:rPr>
          <w:rFonts w:hint="eastAsia"/>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楷体_GB2312">
    <w:panose1 w:val="02010609030101010101"/>
    <w:charset w:val="86"/>
    <w:family w:val="modern"/>
    <w:pitch w:val="default"/>
    <w:sig w:usb0="00000001" w:usb1="080E0000" w:usb2="00000000" w:usb3="00000000" w:csb0="00040000" w:csb1="00000000"/>
  </w:font>
  <w:font w:name="等线">
    <w:altName w:val="宋体"/>
    <w:panose1 w:val="02010600030101010101"/>
    <w:charset w:val="86"/>
    <w:family w:val="auto"/>
    <w:pitch w:val="default"/>
    <w:sig w:usb0="00000000" w:usb1="00000000" w:usb2="00000016" w:usb3="00000000" w:csb0="0004000F" w:csb1="00000000"/>
  </w:font>
  <w:font w:name="MS Mincho">
    <w:panose1 w:val="02020609040205080304"/>
    <w:charset w:val="80"/>
    <w:family w:val="modern"/>
    <w:pitch w:val="default"/>
    <w:sig w:usb0="E00002FF" w:usb1="6AC7FDFB" w:usb2="00000012" w:usb3="00000000" w:csb0="4002009F" w:csb1="DFD70000"/>
  </w:font>
  <w:font w:name="新宋体">
    <w:panose1 w:val="02010609030101010101"/>
    <w:charset w:val="86"/>
    <w:family w:val="modern"/>
    <w:pitch w:val="default"/>
    <w:sig w:usb0="00000003" w:usb1="288F0000" w:usb2="00000006" w:usb3="00000000" w:csb0="00040001" w:csb1="00000000"/>
  </w:font>
  <w:font w:name="SimSun-ExtB">
    <w:panose1 w:val="02010609060101010101"/>
    <w:charset w:val="86"/>
    <w:family w:val="modern"/>
    <w:pitch w:val="default"/>
    <w:sig w:usb0="00000001" w:usb1="02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5218F2"/>
    <w:rsid w:val="215218F2"/>
    <w:rsid w:val="47545ECF"/>
    <w:rsid w:val="4F4B3C03"/>
    <w:rsid w:val="64DA0B8D"/>
    <w:rsid w:val="74DA10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3"/>
    <w:basedOn w:val="1"/>
    <w:next w:val="1"/>
    <w:unhideWhenUsed/>
    <w:qFormat/>
    <w:uiPriority w:val="0"/>
    <w:pPr>
      <w:keepNext/>
      <w:keepLines/>
      <w:spacing w:before="260" w:after="260" w:line="416" w:lineRule="auto"/>
      <w:outlineLvl w:val="2"/>
    </w:pPr>
    <w:rPr>
      <w:b/>
      <w:bCs/>
      <w:kern w:val="0"/>
      <w:sz w:val="32"/>
      <w:szCs w:val="32"/>
    </w:rPr>
  </w:style>
  <w:style w:type="character" w:default="1" w:styleId="4">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3">
    <w:name w:val="header"/>
    <w:basedOn w:val="1"/>
    <w:qFormat/>
    <w:uiPriority w:val="0"/>
    <w:pPr>
      <w:pBdr>
        <w:bottom w:val="thinThickSmallGap" w:color="auto" w:sz="12" w:space="1"/>
      </w:pBdr>
      <w:tabs>
        <w:tab w:val="center" w:pos="4153"/>
        <w:tab w:val="right" w:pos="8306"/>
      </w:tabs>
      <w:snapToGrid w:val="0"/>
      <w:jc w:val="center"/>
    </w:pPr>
    <w:rPr>
      <w:kern w:val="0"/>
      <w:sz w:val="18"/>
      <w:szCs w:val="18"/>
    </w:rPr>
  </w:style>
  <w:style w:type="paragraph" w:customStyle="1" w:styleId="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
    <w:name w:val="表格文字（四）"/>
    <w:basedOn w:val="1"/>
    <w:qFormat/>
    <w:uiPriority w:val="0"/>
    <w:pPr>
      <w:spacing w:before="30" w:after="30" w:line="240" w:lineRule="atLeast"/>
      <w:jc w:val="center"/>
    </w:pPr>
    <w:rPr>
      <w:sz w:val="2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emf"/><Relationship Id="rId7" Type="http://schemas.openxmlformats.org/officeDocument/2006/relationships/oleObject" Target="embeddings/oleObject1.bin"/><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sxzspj</Company>
  <Pages>1</Pages>
  <Words>0</Words>
  <Characters>0</Characters>
  <Lines>0</Lines>
  <Paragraphs>0</Paragraphs>
  <TotalTime>0</TotalTime>
  <ScaleCrop>false</ScaleCrop>
  <LinksUpToDate>false</LinksUpToDate>
  <CharactersWithSpaces>0</CharactersWithSpaces>
  <Application>WPS Office_10.8.0.6501_F1E327BC-269C-435d-A152-05C5408002CA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2018-05-09T02:19:00Z</dcterms:created>
  <dc:creator>zhaoxiaodong</dc:creator>
  <cp:lastModifiedBy>Administrator</cp:lastModifiedBy>
  <dcterms:modified xsi:type="dcterms:W3CDTF">2018-05-11T02:31:40Z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2052-10.8.0.6501</vt:lpwstr>
  </property>
</Properties>
</file>